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AFD4A" w14:textId="7AB7BAB0" w:rsidR="00864F73" w:rsidRPr="002C542E" w:rsidRDefault="00864F73" w:rsidP="00864F73">
      <w:pPr>
        <w:pStyle w:val="3GPPHeader"/>
        <w:spacing w:after="60"/>
        <w:rPr>
          <w:rFonts w:cs="Arial"/>
          <w:sz w:val="32"/>
          <w:szCs w:val="32"/>
        </w:rPr>
      </w:pPr>
      <w:r w:rsidRPr="002C542E">
        <w:rPr>
          <w:rFonts w:cs="Arial"/>
        </w:rPr>
        <w:t>3GPP RAN WG2 Meeting #1</w:t>
      </w:r>
      <w:r w:rsidR="00793C00">
        <w:rPr>
          <w:rFonts w:cs="Arial"/>
        </w:rPr>
        <w:t>20</w:t>
      </w:r>
      <w:r w:rsidRPr="002C542E">
        <w:rPr>
          <w:rFonts w:cs="Arial"/>
        </w:rPr>
        <w:tab/>
      </w:r>
      <w:r w:rsidR="00301829" w:rsidRPr="00301829">
        <w:rPr>
          <w:rFonts w:cs="Arial"/>
          <w:bCs/>
          <w:szCs w:val="24"/>
        </w:rPr>
        <w:t>R2-221247</w:t>
      </w:r>
      <w:r w:rsidR="00301829">
        <w:rPr>
          <w:rFonts w:cs="Arial"/>
          <w:bCs/>
          <w:szCs w:val="24"/>
        </w:rPr>
        <w:t>5</w:t>
      </w:r>
    </w:p>
    <w:p w14:paraId="59C3D659" w14:textId="1FB5E6BC" w:rsidR="00864F73" w:rsidRPr="004E2B6B" w:rsidRDefault="003D16D7" w:rsidP="00864F73">
      <w:pPr>
        <w:pStyle w:val="CRCoverPage"/>
        <w:spacing w:after="180"/>
        <w:outlineLvl w:val="0"/>
        <w:rPr>
          <w:b/>
          <w:noProof/>
          <w:sz w:val="24"/>
          <w:lang w:val="fr-FR"/>
        </w:rPr>
      </w:pPr>
      <w:r w:rsidRPr="004E2B6B">
        <w:rPr>
          <w:b/>
          <w:noProof/>
          <w:sz w:val="24"/>
          <w:lang w:val="fr-FR"/>
        </w:rPr>
        <w:t>Toulouse, France, Nov 14 – Nov 18, 2022</w:t>
      </w:r>
    </w:p>
    <w:p w14:paraId="490305B3" w14:textId="77777777" w:rsidR="00864F73" w:rsidRPr="004E2B6B" w:rsidRDefault="00864F73" w:rsidP="00864F73">
      <w:pPr>
        <w:pStyle w:val="3GPPHeader"/>
        <w:rPr>
          <w:rFonts w:cs="Arial"/>
          <w:sz w:val="22"/>
          <w:szCs w:val="22"/>
          <w:lang w:val="fr-FR"/>
        </w:rPr>
      </w:pPr>
      <w:r w:rsidRPr="004E2B6B">
        <w:rPr>
          <w:rFonts w:cs="Arial"/>
          <w:sz w:val="22"/>
          <w:szCs w:val="22"/>
          <w:lang w:val="fr-FR"/>
        </w:rPr>
        <w:t>Agenda Item:</w:t>
      </w:r>
      <w:r w:rsidRPr="004E2B6B">
        <w:rPr>
          <w:rFonts w:cs="Arial"/>
          <w:sz w:val="22"/>
          <w:szCs w:val="22"/>
          <w:lang w:val="fr-FR"/>
        </w:rPr>
        <w:tab/>
        <w:t>8.5.3.2</w:t>
      </w:r>
    </w:p>
    <w:p w14:paraId="13FE770D" w14:textId="77777777" w:rsidR="00864F73" w:rsidRPr="00585D02" w:rsidRDefault="00864F73" w:rsidP="00864F73">
      <w:pPr>
        <w:pStyle w:val="3GPPHeader"/>
        <w:rPr>
          <w:rFonts w:cs="Arial"/>
          <w:sz w:val="22"/>
          <w:szCs w:val="22"/>
          <w:lang w:val="en-US"/>
        </w:rPr>
      </w:pPr>
      <w:r w:rsidRPr="00585D02">
        <w:rPr>
          <w:rFonts w:cs="Arial"/>
          <w:sz w:val="22"/>
          <w:szCs w:val="22"/>
          <w:lang w:val="en-US"/>
        </w:rPr>
        <w:t>Source:</w:t>
      </w:r>
      <w:r w:rsidRPr="00585D02">
        <w:rPr>
          <w:rFonts w:cs="Arial"/>
          <w:sz w:val="22"/>
          <w:szCs w:val="22"/>
          <w:lang w:val="en-US"/>
        </w:rPr>
        <w:tab/>
        <w:t>InterDigital Inc.</w:t>
      </w:r>
    </w:p>
    <w:p w14:paraId="2429EB17" w14:textId="3395DB54" w:rsidR="00864F73" w:rsidRPr="002C542E" w:rsidRDefault="00864F73" w:rsidP="00864F73">
      <w:pPr>
        <w:pStyle w:val="3GPPHeader"/>
        <w:jc w:val="left"/>
        <w:rPr>
          <w:rFonts w:cs="Arial"/>
          <w:color w:val="000000"/>
          <w:sz w:val="22"/>
          <w:szCs w:val="22"/>
        </w:rPr>
      </w:pPr>
      <w:r w:rsidRPr="002C542E">
        <w:rPr>
          <w:rFonts w:cs="Arial"/>
          <w:sz w:val="22"/>
          <w:szCs w:val="22"/>
        </w:rPr>
        <w:t>Title:</w:t>
      </w:r>
      <w:r w:rsidRPr="002C542E">
        <w:rPr>
          <w:rFonts w:cs="Arial"/>
          <w:sz w:val="22"/>
          <w:szCs w:val="22"/>
        </w:rPr>
        <w:tab/>
      </w:r>
      <w:r w:rsidRPr="00196181">
        <w:rPr>
          <w:rFonts w:cs="Arial"/>
          <w:sz w:val="22"/>
          <w:szCs w:val="22"/>
        </w:rPr>
        <w:t xml:space="preserve">Discussion on </w:t>
      </w:r>
      <w:r w:rsidR="00646677">
        <w:rPr>
          <w:rFonts w:cs="Arial"/>
          <w:sz w:val="22"/>
          <w:szCs w:val="22"/>
        </w:rPr>
        <w:t>other power</w:t>
      </w:r>
      <w:r>
        <w:rPr>
          <w:rFonts w:cs="Arial"/>
          <w:sz w:val="22"/>
          <w:szCs w:val="22"/>
        </w:rPr>
        <w:t xml:space="preserve"> enhancements</w:t>
      </w:r>
    </w:p>
    <w:p w14:paraId="772CA220" w14:textId="77777777" w:rsidR="00864F73" w:rsidRPr="002C542E" w:rsidRDefault="00864F73" w:rsidP="00864F73">
      <w:pPr>
        <w:pStyle w:val="3GPPHeader"/>
        <w:rPr>
          <w:rFonts w:cs="Arial"/>
          <w:sz w:val="22"/>
          <w:szCs w:val="22"/>
        </w:rPr>
      </w:pPr>
      <w:r w:rsidRPr="002C542E">
        <w:rPr>
          <w:rFonts w:cs="Arial"/>
          <w:sz w:val="22"/>
          <w:szCs w:val="22"/>
        </w:rPr>
        <w:t>Document for:</w:t>
      </w:r>
      <w:r w:rsidRPr="002C542E">
        <w:rPr>
          <w:rFonts w:cs="Arial"/>
          <w:sz w:val="22"/>
          <w:szCs w:val="22"/>
        </w:rPr>
        <w:tab/>
        <w:t>Discussion</w:t>
      </w:r>
      <w:r>
        <w:rPr>
          <w:rFonts w:cs="Arial"/>
          <w:sz w:val="22"/>
          <w:szCs w:val="22"/>
        </w:rPr>
        <w:t xml:space="preserve"> </w:t>
      </w:r>
    </w:p>
    <w:p w14:paraId="06549E7D" w14:textId="77777777" w:rsidR="00864F73" w:rsidRDefault="00864F73" w:rsidP="00864F73">
      <w:pPr>
        <w:pStyle w:val="Heading1"/>
      </w:pPr>
      <w:r>
        <w:t xml:space="preserve">1. </w:t>
      </w:r>
      <w:r w:rsidRPr="00CE0424">
        <w:t>Introduction</w:t>
      </w:r>
    </w:p>
    <w:p w14:paraId="7750D46F" w14:textId="77777777" w:rsidR="00864F73" w:rsidRPr="00DE144C" w:rsidRDefault="00864F73" w:rsidP="00864F73">
      <w:r>
        <w:t xml:space="preserve">RAN2#119bis-e made the following agreements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864F73" w14:paraId="26067ADC" w14:textId="77777777" w:rsidTr="000A76E5">
        <w:tc>
          <w:tcPr>
            <w:tcW w:w="9242" w:type="dxa"/>
            <w:shd w:val="clear" w:color="auto" w:fill="auto"/>
          </w:tcPr>
          <w:p w14:paraId="72F29AE9" w14:textId="77777777" w:rsidR="00864F73" w:rsidRPr="001C7924" w:rsidRDefault="00864F73" w:rsidP="000A76E5">
            <w:pPr>
              <w:pStyle w:val="Agreement"/>
              <w:rPr>
                <w:b w:val="0"/>
                <w:bCs/>
              </w:rPr>
            </w:pPr>
            <w:r w:rsidRPr="001C7924">
              <w:rPr>
                <w:b w:val="0"/>
                <w:bCs/>
              </w:rPr>
              <w:t>At least RRC pre-configuration and switching of configurations of DRX could be considered for enhancements of XR power saving. Other solutions are not precluded and can be further discussed.</w:t>
            </w:r>
          </w:p>
          <w:p w14:paraId="602DCEC2" w14:textId="77777777" w:rsidR="00864F73" w:rsidRPr="001C7924" w:rsidRDefault="00864F73" w:rsidP="000A76E5">
            <w:pPr>
              <w:pStyle w:val="Agreement"/>
              <w:rPr>
                <w:b w:val="0"/>
                <w:bCs/>
              </w:rPr>
            </w:pPr>
            <w:r w:rsidRPr="001C7924">
              <w:rPr>
                <w:b w:val="0"/>
                <w:bCs/>
              </w:rPr>
              <w:t>For P6, should clarify what is “traffic flow not based on PDU sets” to understand which traffic that is (e.g. is it only pose information or also something else)?</w:t>
            </w:r>
          </w:p>
          <w:p w14:paraId="5861DAE4" w14:textId="77777777" w:rsidR="00864F73" w:rsidRPr="001C7924" w:rsidRDefault="00864F73" w:rsidP="000A76E5">
            <w:pPr>
              <w:pStyle w:val="Agreement"/>
              <w:rPr>
                <w:b w:val="0"/>
                <w:bCs/>
              </w:rPr>
            </w:pPr>
            <w:r w:rsidRPr="001C7924">
              <w:rPr>
                <w:b w:val="0"/>
                <w:bCs/>
              </w:rPr>
              <w:t>RAN2 discuss whether additional traffic or QoS related information on downlink traffic beyond what has been agreed by SA2 needs to be provided to RAN for UE power savings.</w:t>
            </w:r>
          </w:p>
          <w:p w14:paraId="3D1744AE" w14:textId="77777777" w:rsidR="00864F73" w:rsidRPr="001C7924" w:rsidRDefault="00864F73" w:rsidP="000A76E5">
            <w:pPr>
              <w:pStyle w:val="Agreement"/>
              <w:rPr>
                <w:b w:val="0"/>
                <w:bCs/>
              </w:rPr>
            </w:pPr>
            <w:r w:rsidRPr="001C7924">
              <w:rPr>
                <w:b w:val="0"/>
                <w:bCs/>
              </w:rPr>
              <w:t>RAN2 study what traffic and QoS related information on uplink traffic (e.g. counterpart of what has been agreed by SA2) should be provided to RAN for UE power savings and how the information may be provided to RAN.</w:t>
            </w:r>
          </w:p>
          <w:p w14:paraId="40B2979C" w14:textId="77777777" w:rsidR="00864F73" w:rsidRPr="001C7924" w:rsidRDefault="00864F73" w:rsidP="000A76E5">
            <w:pPr>
              <w:pStyle w:val="Agreement"/>
              <w:rPr>
                <w:b w:val="0"/>
                <w:bCs/>
              </w:rPr>
            </w:pPr>
            <w:r w:rsidRPr="001C7924">
              <w:rPr>
                <w:b w:val="0"/>
                <w:bCs/>
              </w:rPr>
              <w:t xml:space="preserve">Capture in TR that traffic parameters and Jitter are semi-static info. </w:t>
            </w:r>
          </w:p>
          <w:p w14:paraId="1E6F11B1" w14:textId="77777777" w:rsidR="00864F73" w:rsidRPr="00BF26F1" w:rsidRDefault="00864F73" w:rsidP="000A76E5">
            <w:pPr>
              <w:pStyle w:val="Agreement"/>
            </w:pPr>
            <w:r w:rsidRPr="001C7924">
              <w:rPr>
                <w:b w:val="0"/>
                <w:bCs/>
              </w:rPr>
              <w:t>Can capture also SA2 agreements related to how they impact RAN2.</w:t>
            </w:r>
          </w:p>
        </w:tc>
      </w:tr>
    </w:tbl>
    <w:p w14:paraId="61A40F4E" w14:textId="4FAB5F5F" w:rsidR="00864F73" w:rsidRDefault="00864F73" w:rsidP="00864F73">
      <w:pPr>
        <w:spacing w:before="240" w:after="0"/>
      </w:pPr>
      <w:r>
        <w:t xml:space="preserve">In this contribution, we discuss how </w:t>
      </w:r>
      <w:r w:rsidRPr="007E5F3C">
        <w:t>traffic and QoS related information on uplink traffic should be provided to RAN for UE power savings</w:t>
      </w:r>
      <w:r w:rsidR="00646677">
        <w:t xml:space="preserve"> and some enhancements to PDCCH monitoring behaviour to adapt to XR traffic</w:t>
      </w:r>
      <w:r w:rsidRPr="007E5F3C">
        <w:t>.</w:t>
      </w:r>
    </w:p>
    <w:p w14:paraId="6DEC04D1" w14:textId="77777777" w:rsidR="00864F73" w:rsidRDefault="00864F73" w:rsidP="00864F73">
      <w:pPr>
        <w:pStyle w:val="Heading1"/>
        <w:numPr>
          <w:ilvl w:val="0"/>
          <w:numId w:val="2"/>
        </w:numPr>
        <w:tabs>
          <w:tab w:val="num" w:pos="360"/>
        </w:tabs>
        <w:ind w:left="0" w:firstLine="0"/>
      </w:pPr>
      <w:r w:rsidRPr="00DF46C4">
        <w:t>Discussion</w:t>
      </w:r>
    </w:p>
    <w:p w14:paraId="6910EB12" w14:textId="3759D4A3" w:rsidR="00864F73" w:rsidRDefault="00864F73" w:rsidP="00F116FC">
      <w:pPr>
        <w:pStyle w:val="Heading2"/>
        <w:numPr>
          <w:ilvl w:val="1"/>
          <w:numId w:val="2"/>
        </w:numPr>
        <w:rPr>
          <w:rFonts w:eastAsia="SimSun"/>
        </w:rPr>
      </w:pPr>
      <w:r>
        <w:rPr>
          <w:rFonts w:eastAsia="SimSun"/>
        </w:rPr>
        <w:t xml:space="preserve"> Awareness of </w:t>
      </w:r>
      <w:r w:rsidRPr="00274E81">
        <w:rPr>
          <w:rFonts w:eastAsia="SimSun"/>
        </w:rPr>
        <w:t>PDU-set characteristics</w:t>
      </w:r>
    </w:p>
    <w:p w14:paraId="143BC145" w14:textId="0861EB64" w:rsidR="00864F73" w:rsidRPr="00B45347" w:rsidRDefault="00864F73" w:rsidP="00864F73">
      <w:pPr>
        <w:rPr>
          <w:rFonts w:eastAsia="SimSun"/>
          <w:color w:val="FF0000"/>
        </w:rPr>
      </w:pPr>
      <w:r w:rsidRPr="00E51C39">
        <w:rPr>
          <w:rFonts w:eastAsia="SimSun"/>
        </w:rPr>
        <w:t xml:space="preserve">SA2 </w:t>
      </w:r>
      <w:r w:rsidR="00B45347" w:rsidRPr="00E51C39">
        <w:rPr>
          <w:rFonts w:eastAsia="SimSun"/>
        </w:rPr>
        <w:t>discussed</w:t>
      </w:r>
      <w:r w:rsidRPr="00E51C39">
        <w:rPr>
          <w:rFonts w:eastAsia="SimSun"/>
        </w:rPr>
        <w:t xml:space="preserve"> </w:t>
      </w:r>
      <w:r w:rsidR="00B45347" w:rsidRPr="00E51C39">
        <w:rPr>
          <w:rFonts w:eastAsia="SimSun"/>
        </w:rPr>
        <w:t xml:space="preserve">the </w:t>
      </w:r>
      <w:r w:rsidRPr="00E51C39">
        <w:rPr>
          <w:rFonts w:eastAsia="SimSun"/>
        </w:rPr>
        <w:t xml:space="preserve">XR traffic parameters in the DL that </w:t>
      </w:r>
      <w:r w:rsidR="00B45347" w:rsidRPr="00E51C39">
        <w:rPr>
          <w:rFonts w:eastAsia="SimSun"/>
        </w:rPr>
        <w:t xml:space="preserve">may be </w:t>
      </w:r>
      <w:r w:rsidRPr="00E51C39">
        <w:rPr>
          <w:rFonts w:eastAsia="SimSun"/>
        </w:rPr>
        <w:t>useful</w:t>
      </w:r>
      <w:r w:rsidR="00E30662" w:rsidRPr="00E51C39">
        <w:rPr>
          <w:rFonts w:eastAsia="SimSun"/>
        </w:rPr>
        <w:t xml:space="preserve"> to the AS layers </w:t>
      </w:r>
      <w:r w:rsidR="00DA72CD" w:rsidRPr="00E51C39">
        <w:rPr>
          <w:rFonts w:eastAsia="SimSun"/>
        </w:rPr>
        <w:t>for power saving enhancements</w:t>
      </w:r>
      <w:r w:rsidR="001C7924" w:rsidRPr="00E51C39">
        <w:rPr>
          <w:rFonts w:eastAsia="SimSun"/>
        </w:rPr>
        <w:t xml:space="preserve"> [</w:t>
      </w:r>
      <w:r w:rsidR="004E2B6B" w:rsidRPr="00E51C39">
        <w:rPr>
          <w:rFonts w:eastAsia="SimSun"/>
        </w:rPr>
        <w:t>2</w:t>
      </w:r>
      <w:r w:rsidR="001C7924" w:rsidRPr="00E51C39">
        <w:rPr>
          <w:rFonts w:eastAsia="SimSun"/>
        </w:rPr>
        <w:t>]</w:t>
      </w:r>
      <w:r w:rsidR="004E2B6B" w:rsidRPr="00E51C39">
        <w:rPr>
          <w:rFonts w:eastAsia="SimSun"/>
        </w:rPr>
        <w:t>[3]</w:t>
      </w:r>
      <w:r w:rsidR="00DA72CD" w:rsidRPr="00E51C39">
        <w:rPr>
          <w:rFonts w:eastAsia="SimSun"/>
        </w:rPr>
        <w:t xml:space="preserve">. </w:t>
      </w:r>
      <w:r w:rsidR="00B45347" w:rsidRPr="00E51C39">
        <w:rPr>
          <w:rFonts w:eastAsia="SimSun"/>
        </w:rPr>
        <w:t>The parameters discussed by SA2 were based on the inputs provided by RAN1 [</w:t>
      </w:r>
      <w:r w:rsidR="004E2B6B" w:rsidRPr="00E51C39">
        <w:rPr>
          <w:rFonts w:eastAsia="SimSun"/>
        </w:rPr>
        <w:t>4</w:t>
      </w:r>
      <w:r w:rsidR="00B45347" w:rsidRPr="00E51C39">
        <w:rPr>
          <w:rFonts w:eastAsia="SimSun"/>
        </w:rPr>
        <w:t>] and RAN2 [</w:t>
      </w:r>
      <w:r w:rsidR="004E2B6B" w:rsidRPr="00E51C39">
        <w:rPr>
          <w:rFonts w:eastAsia="SimSun"/>
        </w:rPr>
        <w:t>5</w:t>
      </w:r>
      <w:r w:rsidR="00B45347" w:rsidRPr="00E51C39">
        <w:rPr>
          <w:rFonts w:eastAsia="SimSun"/>
        </w:rPr>
        <w:t xml:space="preserve">]. </w:t>
      </w:r>
      <w:r w:rsidR="00DA72CD">
        <w:rPr>
          <w:rFonts w:eastAsia="SimSun"/>
        </w:rPr>
        <w:t xml:space="preserve">The parameters that would be provided by the CN </w:t>
      </w:r>
      <w:r w:rsidR="00377327">
        <w:rPr>
          <w:rFonts w:eastAsia="SimSun"/>
        </w:rPr>
        <w:t xml:space="preserve">for the DL traffic includes </w:t>
      </w:r>
      <w:r w:rsidR="00377327" w:rsidRPr="00E51C39">
        <w:rPr>
          <w:rFonts w:eastAsia="SimSun"/>
        </w:rPr>
        <w:t xml:space="preserve">PDU set periodicity and start time offset, PDU set end indication, </w:t>
      </w:r>
      <w:r w:rsidR="00377327" w:rsidRPr="00377327">
        <w:rPr>
          <w:rFonts w:eastAsia="SimSun"/>
        </w:rPr>
        <w:t xml:space="preserve">PDU set level QoS parameters </w:t>
      </w:r>
      <w:r w:rsidR="00377327">
        <w:rPr>
          <w:rFonts w:eastAsia="SimSun"/>
        </w:rPr>
        <w:t>(</w:t>
      </w:r>
      <w:r w:rsidR="00377327" w:rsidRPr="00377327">
        <w:rPr>
          <w:rFonts w:eastAsia="SimSun"/>
        </w:rPr>
        <w:t>PSDB</w:t>
      </w:r>
      <w:r w:rsidR="00377327">
        <w:rPr>
          <w:rFonts w:eastAsia="SimSun"/>
        </w:rPr>
        <w:t xml:space="preserve">, PSER), </w:t>
      </w:r>
      <w:r w:rsidR="00377327" w:rsidRPr="00377327">
        <w:rPr>
          <w:rFonts w:eastAsia="SimSun"/>
        </w:rPr>
        <w:t>PDU set size (number of bits) or number of PDUs in a PDU set</w:t>
      </w:r>
      <w:r w:rsidR="00377327">
        <w:rPr>
          <w:rFonts w:eastAsia="SimSun"/>
        </w:rPr>
        <w:t xml:space="preserve">, </w:t>
      </w:r>
      <w:r w:rsidR="00377327" w:rsidRPr="00377327">
        <w:rPr>
          <w:rFonts w:eastAsia="SimSun"/>
        </w:rPr>
        <w:t>PDU set identity and relationship information among PDUs within the same PDU set</w:t>
      </w:r>
      <w:r w:rsidR="00377327">
        <w:rPr>
          <w:rFonts w:eastAsia="SimSun"/>
        </w:rPr>
        <w:t xml:space="preserve"> and j</w:t>
      </w:r>
      <w:r w:rsidR="00377327" w:rsidRPr="00377327">
        <w:rPr>
          <w:rFonts w:eastAsia="SimSun"/>
        </w:rPr>
        <w:t>itter information.</w:t>
      </w:r>
      <w:r w:rsidR="00377327">
        <w:rPr>
          <w:rFonts w:eastAsia="SimSun"/>
        </w:rPr>
        <w:t xml:space="preserve"> Awareness of such parameters at gNB would allow the gNB to configure the CDRX cycles and</w:t>
      </w:r>
      <w:r w:rsidR="001C7924">
        <w:rPr>
          <w:rFonts w:eastAsia="SimSun"/>
        </w:rPr>
        <w:t>/or</w:t>
      </w:r>
      <w:r w:rsidR="00377327">
        <w:rPr>
          <w:rFonts w:eastAsia="SimSun"/>
        </w:rPr>
        <w:t xml:space="preserve"> PDCCH monitoring</w:t>
      </w:r>
      <w:r w:rsidR="001324B7">
        <w:rPr>
          <w:rFonts w:eastAsia="SimSun"/>
        </w:rPr>
        <w:t>/skipping</w:t>
      </w:r>
      <w:r w:rsidR="00377327">
        <w:rPr>
          <w:rFonts w:eastAsia="SimSun"/>
        </w:rPr>
        <w:t xml:space="preserve"> </w:t>
      </w:r>
      <w:r w:rsidR="001324B7">
        <w:rPr>
          <w:rFonts w:eastAsia="SimSun"/>
        </w:rPr>
        <w:t>durations</w:t>
      </w:r>
      <w:r w:rsidR="00377327">
        <w:rPr>
          <w:rFonts w:eastAsia="SimSun"/>
        </w:rPr>
        <w:t xml:space="preserve"> to align with </w:t>
      </w:r>
      <w:r w:rsidR="001C7924">
        <w:rPr>
          <w:rFonts w:eastAsia="SimSun"/>
        </w:rPr>
        <w:t xml:space="preserve">the </w:t>
      </w:r>
      <w:r w:rsidR="00377327">
        <w:rPr>
          <w:rFonts w:eastAsia="SimSun"/>
        </w:rPr>
        <w:t xml:space="preserve">DL traffic. The same applies for the UL traffic generated at the UE. The gNB aligning the CDRX cycle parameters (periodicity, start and end times, offsets) with the UL XR traffic </w:t>
      </w:r>
      <w:r w:rsidR="001C7924">
        <w:rPr>
          <w:rFonts w:eastAsia="SimSun"/>
        </w:rPr>
        <w:t>can</w:t>
      </w:r>
      <w:r w:rsidR="00377327">
        <w:rPr>
          <w:rFonts w:eastAsia="SimSun"/>
        </w:rPr>
        <w:t xml:space="preserve"> maximize the UE sleep duration and result in power saving.</w:t>
      </w:r>
    </w:p>
    <w:p w14:paraId="52B077C7" w14:textId="2833DDFD" w:rsidR="00E51C39" w:rsidRPr="00B45347" w:rsidRDefault="00864F73" w:rsidP="000A0258">
      <w:pPr>
        <w:ind w:left="1699" w:hanging="1699"/>
        <w:rPr>
          <w:rFonts w:cs="Arial"/>
          <w:bCs/>
        </w:rPr>
      </w:pPr>
      <w:r w:rsidRPr="00561FEF">
        <w:rPr>
          <w:rFonts w:cs="Arial"/>
          <w:b/>
        </w:rPr>
        <w:t xml:space="preserve">Proposal </w:t>
      </w:r>
      <w:r w:rsidR="00377327">
        <w:rPr>
          <w:rFonts w:cs="Arial"/>
          <w:b/>
        </w:rPr>
        <w:t>1</w:t>
      </w:r>
      <w:r w:rsidRPr="00561FEF">
        <w:rPr>
          <w:rFonts w:cs="Arial"/>
          <w:b/>
        </w:rPr>
        <w:t>:</w:t>
      </w:r>
      <w:r w:rsidRPr="00561FEF">
        <w:rPr>
          <w:rFonts w:cs="Arial"/>
          <w:b/>
        </w:rPr>
        <w:tab/>
      </w:r>
      <w:r w:rsidR="00B45347" w:rsidRPr="00B45347">
        <w:rPr>
          <w:rFonts w:cs="Arial"/>
          <w:bCs/>
        </w:rPr>
        <w:t xml:space="preserve">For UL </w:t>
      </w:r>
      <w:r w:rsidR="00B45347">
        <w:rPr>
          <w:rFonts w:cs="Arial"/>
          <w:bCs/>
        </w:rPr>
        <w:t xml:space="preserve">XR </w:t>
      </w:r>
      <w:r w:rsidR="00B45347" w:rsidRPr="00E51C39">
        <w:rPr>
          <w:rFonts w:cs="Arial"/>
          <w:bCs/>
        </w:rPr>
        <w:t>traffic, s</w:t>
      </w:r>
      <w:r w:rsidRPr="00E51C39">
        <w:rPr>
          <w:rFonts w:cs="Arial"/>
          <w:bCs/>
        </w:rPr>
        <w:t xml:space="preserve">upport </w:t>
      </w:r>
      <w:r w:rsidR="00B45347" w:rsidRPr="00E51C39">
        <w:rPr>
          <w:rFonts w:cs="Arial"/>
          <w:bCs/>
        </w:rPr>
        <w:t xml:space="preserve">awareness of </w:t>
      </w:r>
      <w:r w:rsidRPr="00E51C39">
        <w:rPr>
          <w:rFonts w:cs="Arial"/>
          <w:bCs/>
        </w:rPr>
        <w:t xml:space="preserve">similar PDU set characteristics </w:t>
      </w:r>
      <w:r w:rsidR="00B45347" w:rsidRPr="00E51C39">
        <w:rPr>
          <w:rFonts w:cs="Arial"/>
          <w:bCs/>
        </w:rPr>
        <w:t>(e.g</w:t>
      </w:r>
      <w:r w:rsidR="00E51C39" w:rsidRPr="00E51C39">
        <w:rPr>
          <w:rFonts w:cs="Arial"/>
          <w:bCs/>
        </w:rPr>
        <w:t>., PDU set periodicity, PSDB, PSER, etc.</w:t>
      </w:r>
      <w:r w:rsidR="00B45347" w:rsidRPr="00E51C39">
        <w:rPr>
          <w:rFonts w:cs="Arial"/>
          <w:bCs/>
        </w:rPr>
        <w:t xml:space="preserve">) </w:t>
      </w:r>
      <w:r w:rsidRPr="00E51C39">
        <w:rPr>
          <w:rFonts w:cs="Arial"/>
          <w:bCs/>
        </w:rPr>
        <w:t>as discussed in the DL</w:t>
      </w:r>
      <w:r w:rsidR="00E51C39" w:rsidRPr="00E51C39">
        <w:rPr>
          <w:rFonts w:cs="Arial"/>
          <w:bCs/>
        </w:rPr>
        <w:t>.</w:t>
      </w:r>
    </w:p>
    <w:p w14:paraId="50E0120D" w14:textId="77777777" w:rsidR="00377327" w:rsidRDefault="00377327" w:rsidP="001C7924">
      <w:pPr>
        <w:spacing w:before="240"/>
      </w:pPr>
      <w:r w:rsidRPr="003301DD">
        <w:t>During DL transmission of a data burst, the UPF in CN can provide an</w:t>
      </w:r>
      <w:r>
        <w:t xml:space="preserve"> end of PDU set indication or</w:t>
      </w:r>
      <w:r w:rsidRPr="003301DD">
        <w:t xml:space="preserve"> end-of-burst (EOB) indication to the gNB, e.g.</w:t>
      </w:r>
      <w:r>
        <w:t>,</w:t>
      </w:r>
      <w:r w:rsidRPr="003301DD">
        <w:t xml:space="preserve"> when sending the last PDU of the burst.</w:t>
      </w:r>
      <w:r>
        <w:t xml:space="preserve"> The LS from SA2 </w:t>
      </w:r>
      <w:r w:rsidRPr="00347C61">
        <w:t xml:space="preserve">on XR and Media Services </w:t>
      </w:r>
      <w:r>
        <w:t>to RAN WGs (</w:t>
      </w:r>
      <w:hyperlink r:id="rId10" w:history="1">
        <w:r>
          <w:rPr>
            <w:rStyle w:val="Hyperlink"/>
          </w:rPr>
          <w:t>S2-2209979</w:t>
        </w:r>
      </w:hyperlink>
      <w:r>
        <w:t xml:space="preserve">) indicates the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7327" w14:paraId="7D02A3FB" w14:textId="77777777" w:rsidTr="000A76E5">
        <w:tc>
          <w:tcPr>
            <w:tcW w:w="9855" w:type="dxa"/>
            <w:shd w:val="clear" w:color="auto" w:fill="auto"/>
          </w:tcPr>
          <w:p w14:paraId="3F215690" w14:textId="77777777" w:rsidR="00377327" w:rsidRPr="004A1699" w:rsidRDefault="00377327" w:rsidP="000A76E5">
            <w:pPr>
              <w:rPr>
                <w:rFonts w:ascii="Calibri" w:hAnsi="Calibri"/>
                <w:lang w:val="en-US" w:eastAsia="en-US"/>
              </w:rPr>
            </w:pPr>
            <w:r>
              <w:t>“</w:t>
            </w:r>
            <w:r w:rsidRPr="004A1699">
              <w:rPr>
                <w:i/>
                <w:iCs/>
              </w:rPr>
              <w:t xml:space="preserve">In KI#8 (Power Saving), as to RAN1’s LS reply (R1-2205531/S2-2208105), SA2 notes that RAN1 indicates that it may be helpful for the core network to provide RAN with the following pieces of information: PDU set periodicity and start time, PDU set end indication, PDU set level QoS parameters, PDU set size (number of bits) or number of PDUs in a PDU set, PDU set identity and relationship information among PDUs within the </w:t>
            </w:r>
            <w:r w:rsidRPr="004A1699">
              <w:rPr>
                <w:i/>
                <w:iCs/>
              </w:rPr>
              <w:lastRenderedPageBreak/>
              <w:t xml:space="preserve">same PDU set, and Jitter information. </w:t>
            </w:r>
            <w:r w:rsidRPr="004A1699">
              <w:rPr>
                <w:i/>
                <w:iCs/>
                <w:highlight w:val="yellow"/>
              </w:rPr>
              <w:t>SA2 would like to inform RAN1 that relying on above listed PDU Set information alone may not result in an optimal CDRX configuration, since a data burst may include one or multiple PDU Sets. As a result, e.g. a PDU set end indication may or may not mark the end of a Data Burst.</w:t>
            </w:r>
            <w:r w:rsidRPr="004A1699">
              <w:rPr>
                <w:b/>
                <w:bCs/>
                <w:i/>
                <w:iCs/>
              </w:rPr>
              <w:t xml:space="preserve"> </w:t>
            </w:r>
            <w:r w:rsidRPr="004A1699">
              <w:rPr>
                <w:i/>
                <w:iCs/>
              </w:rPr>
              <w:t>(See agreed pCR S2-2209939)</w:t>
            </w:r>
            <w:r>
              <w:t xml:space="preserve">” </w:t>
            </w:r>
          </w:p>
        </w:tc>
      </w:tr>
    </w:tbl>
    <w:p w14:paraId="6959D3EF" w14:textId="77777777" w:rsidR="00377327" w:rsidRDefault="00377327" w:rsidP="00377327">
      <w:pPr>
        <w:spacing w:before="120" w:after="240"/>
      </w:pPr>
      <w:r>
        <w:lastRenderedPageBreak/>
        <w:t xml:space="preserve">As indicated by the LS from SA2, the EOB indication can be useful especially when the size of the data burst is variable, where the gNB can send an indication to the UE </w:t>
      </w:r>
      <w:r w:rsidRPr="003301DD">
        <w:t>to transition to sleep duration</w:t>
      </w:r>
      <w:r>
        <w:t xml:space="preserve"> only after delivering all </w:t>
      </w:r>
      <w:r w:rsidRPr="003301DD">
        <w:t>PDU sets within a data burst</w:t>
      </w:r>
      <w:r>
        <w:t>.</w:t>
      </w:r>
    </w:p>
    <w:p w14:paraId="36246C7D" w14:textId="7D8F32A7" w:rsidR="00377327" w:rsidRPr="00356E4C" w:rsidRDefault="00377327" w:rsidP="00377327">
      <w:pPr>
        <w:spacing w:after="240"/>
        <w:ind w:left="1699" w:hanging="1699"/>
        <w:rPr>
          <w:rFonts w:eastAsia="SimSun"/>
        </w:rPr>
      </w:pPr>
      <w:r w:rsidRPr="00F36C8F">
        <w:rPr>
          <w:rFonts w:cs="Arial"/>
          <w:b/>
        </w:rPr>
        <w:t xml:space="preserve">Proposal </w:t>
      </w:r>
      <w:r>
        <w:rPr>
          <w:rFonts w:cs="Arial"/>
          <w:b/>
        </w:rPr>
        <w:t>2</w:t>
      </w:r>
      <w:r w:rsidRPr="00F36C8F">
        <w:rPr>
          <w:rFonts w:cs="Arial"/>
          <w:b/>
        </w:rPr>
        <w:t>:</w:t>
      </w:r>
      <w:r w:rsidRPr="00F36C8F">
        <w:rPr>
          <w:rFonts w:cs="Arial"/>
          <w:b/>
        </w:rPr>
        <w:tab/>
      </w:r>
      <w:r>
        <w:rPr>
          <w:rFonts w:cs="Arial"/>
          <w:bCs/>
        </w:rPr>
        <w:t>Support</w:t>
      </w:r>
      <w:r w:rsidRPr="00054F58">
        <w:rPr>
          <w:rFonts w:cs="Arial"/>
          <w:bCs/>
        </w:rPr>
        <w:t xml:space="preserve"> </w:t>
      </w:r>
      <w:r>
        <w:rPr>
          <w:rFonts w:cs="Arial"/>
          <w:bCs/>
        </w:rPr>
        <w:t>awareness of End of Burst indication at UE and RAN</w:t>
      </w:r>
      <w:r w:rsidR="00A36640">
        <w:rPr>
          <w:rFonts w:cs="Arial"/>
          <w:bCs/>
        </w:rPr>
        <w:t>.</w:t>
      </w:r>
    </w:p>
    <w:p w14:paraId="19349860" w14:textId="56EFF897" w:rsidR="00864F73" w:rsidRDefault="00864F73" w:rsidP="00864F73">
      <w:bookmarkStart w:id="0" w:name="_Hlk110945665"/>
      <w:r>
        <w:t>The awareness of PDU set size information at RAN can help the scheduler to make more efficient scheduling decisions when handling XR traffic and in the process, help improve the UE power savings. For example, the gNB can align the SPS grant size with PDU set size and ensure that the CDRX active time duration is sufficient enough for delivering the PDUs sets in DL. For the UL traffic, the gNB can align the CG configuration (e.g., periodicity, size of grant) with the PDU set size and ensure that CG grants are aligned with the CDRX active time duration.</w:t>
      </w:r>
    </w:p>
    <w:p w14:paraId="11C647AF" w14:textId="1270D833" w:rsidR="00864F73" w:rsidRDefault="00864F73" w:rsidP="00864F73">
      <w:r>
        <w:t>Following the agreement in RAN2 #119e [</w:t>
      </w:r>
      <w:r w:rsidR="004E2B6B">
        <w:t>5</w:t>
      </w:r>
      <w:r>
        <w:t>] to have awareness of info related to frame size variations, we think that the method to provide the information to the AS layers in both the UE and gNB should be discussed. In this regard, both statistical information (mean, max and STD of the PDU-set size) and dynamic information (</w:t>
      </w:r>
      <w:r w:rsidRPr="00707738">
        <w:t>number of PDUs in PDU set, total payload size</w:t>
      </w:r>
      <w:r>
        <w:t xml:space="preserve">) can be considered for XR awareness. Although statistical information can be useful for supporting semi-static configurations (e.g., CDRX configurations), it can be beneficial in terms of </w:t>
      </w:r>
      <w:r w:rsidR="001C7924">
        <w:t xml:space="preserve">adaptations to </w:t>
      </w:r>
      <w:r>
        <w:t xml:space="preserve">power saving </w:t>
      </w:r>
      <w:r w:rsidR="001C7924">
        <w:t xml:space="preserve">schemes </w:t>
      </w:r>
      <w:r>
        <w:t xml:space="preserve">when dynamic information of the PDU set size is available at UE and RAN. </w:t>
      </w:r>
    </w:p>
    <w:p w14:paraId="0EEA4E83" w14:textId="42497D2A" w:rsidR="00E51C39" w:rsidRPr="000A0258" w:rsidRDefault="00864F73" w:rsidP="000A0258">
      <w:pPr>
        <w:ind w:left="1699" w:hanging="1699"/>
        <w:rPr>
          <w:rFonts w:cs="Arial"/>
          <w:bCs/>
        </w:rPr>
      </w:pPr>
      <w:r w:rsidRPr="00561FEF">
        <w:rPr>
          <w:rFonts w:cs="Arial"/>
          <w:b/>
        </w:rPr>
        <w:t xml:space="preserve">Proposal </w:t>
      </w:r>
      <w:r w:rsidR="00F116FC">
        <w:rPr>
          <w:rFonts w:cs="Arial"/>
          <w:b/>
        </w:rPr>
        <w:t>3</w:t>
      </w:r>
      <w:r w:rsidRPr="00561FEF">
        <w:rPr>
          <w:rFonts w:cs="Arial"/>
          <w:b/>
        </w:rPr>
        <w:t>:</w:t>
      </w:r>
      <w:r w:rsidRPr="00561FEF">
        <w:rPr>
          <w:rFonts w:cs="Arial"/>
          <w:b/>
        </w:rPr>
        <w:tab/>
      </w:r>
      <w:r w:rsidRPr="007D2C44">
        <w:rPr>
          <w:rFonts w:cs="Arial"/>
          <w:bCs/>
        </w:rPr>
        <w:t xml:space="preserve">Support providing dynamic info on PDU set size (e.g., number of PDUs in PDU set, total payload size) </w:t>
      </w:r>
      <w:r>
        <w:rPr>
          <w:rFonts w:cs="Arial"/>
          <w:bCs/>
        </w:rPr>
        <w:t xml:space="preserve">for UE power saving enhancements. </w:t>
      </w:r>
      <w:bookmarkEnd w:id="0"/>
    </w:p>
    <w:p w14:paraId="42E93150" w14:textId="2760CCAF" w:rsidR="00864F73" w:rsidRDefault="00864F73" w:rsidP="001C7924">
      <w:pPr>
        <w:spacing w:before="240"/>
        <w:rPr>
          <w:rFonts w:cs="Arial"/>
          <w:b/>
        </w:rPr>
      </w:pPr>
      <w:r>
        <w:t xml:space="preserve">From the SA2 definition </w:t>
      </w:r>
      <w:r w:rsidR="001C7924">
        <w:t xml:space="preserve">of PDU set </w:t>
      </w:r>
      <w:r>
        <w:t xml:space="preserve">in </w:t>
      </w:r>
      <w:r>
        <w:rPr>
          <w:lang w:val="en-US"/>
        </w:rPr>
        <w:t xml:space="preserve">TR </w:t>
      </w:r>
      <w:r w:rsidRPr="009B1832">
        <w:rPr>
          <w:rFonts w:cs="Arial"/>
          <w:lang w:val="en-US"/>
        </w:rPr>
        <w:t>23.700-60</w:t>
      </w:r>
      <w:r>
        <w:t xml:space="preserve"> [</w:t>
      </w:r>
      <w:r w:rsidR="00E51C39">
        <w:t>3</w:t>
      </w:r>
      <w:r>
        <w:t>], the two applicable PDU set types are as follows:</w:t>
      </w:r>
    </w:p>
    <w:p w14:paraId="07159C56" w14:textId="77777777" w:rsidR="00864F73" w:rsidRPr="00FA0DE8" w:rsidRDefault="00864F73" w:rsidP="00A55665">
      <w:pPr>
        <w:pStyle w:val="ListParagraph"/>
        <w:numPr>
          <w:ilvl w:val="0"/>
          <w:numId w:val="1"/>
        </w:numPr>
        <w:overflowPunct/>
        <w:autoSpaceDE/>
        <w:autoSpaceDN/>
        <w:adjustRightInd/>
        <w:spacing w:before="120" w:after="160" w:line="259" w:lineRule="auto"/>
        <w:ind w:left="540" w:hanging="180"/>
        <w:contextualSpacing/>
        <w:jc w:val="left"/>
        <w:textAlignment w:val="auto"/>
        <w:rPr>
          <w:rFonts w:cs="Arial"/>
        </w:rPr>
      </w:pPr>
      <w:r w:rsidRPr="00FA0DE8">
        <w:rPr>
          <w:rFonts w:cs="Arial"/>
        </w:rPr>
        <w:t>Type 1 PDU Set:</w:t>
      </w:r>
    </w:p>
    <w:p w14:paraId="631B53A6" w14:textId="77777777" w:rsidR="00864F73" w:rsidRPr="00FA0DE8" w:rsidRDefault="00864F73" w:rsidP="00A55665">
      <w:pPr>
        <w:pStyle w:val="ListParagraph"/>
        <w:numPr>
          <w:ilvl w:val="1"/>
          <w:numId w:val="1"/>
        </w:numPr>
        <w:overflowPunct/>
        <w:autoSpaceDE/>
        <w:autoSpaceDN/>
        <w:adjustRightInd/>
        <w:spacing w:before="120" w:after="160" w:line="259" w:lineRule="auto"/>
        <w:contextualSpacing/>
        <w:jc w:val="left"/>
        <w:textAlignment w:val="auto"/>
        <w:rPr>
          <w:rFonts w:cs="Arial"/>
        </w:rPr>
      </w:pPr>
      <w:r w:rsidRPr="00FA0DE8">
        <w:rPr>
          <w:rFonts w:cs="Arial"/>
        </w:rPr>
        <w:t>All PDUs associated with a PDU set may be expected to be delivered in UL/DL within the PDU set level QoS (e.g.</w:t>
      </w:r>
      <w:r>
        <w:rPr>
          <w:rFonts w:cs="Arial"/>
        </w:rPr>
        <w:t>,</w:t>
      </w:r>
      <w:r w:rsidRPr="00FA0DE8">
        <w:rPr>
          <w:rFonts w:cs="Arial"/>
        </w:rPr>
        <w:t xml:space="preserve"> PSDB, PSER). </w:t>
      </w:r>
    </w:p>
    <w:p w14:paraId="2A65014A" w14:textId="77777777" w:rsidR="00864F73" w:rsidRPr="00FA0DE8" w:rsidRDefault="00864F73" w:rsidP="00A55665">
      <w:pPr>
        <w:pStyle w:val="ListParagraph"/>
        <w:numPr>
          <w:ilvl w:val="1"/>
          <w:numId w:val="1"/>
        </w:numPr>
        <w:overflowPunct/>
        <w:autoSpaceDE/>
        <w:autoSpaceDN/>
        <w:adjustRightInd/>
        <w:spacing w:before="120" w:after="160" w:line="259" w:lineRule="auto"/>
        <w:contextualSpacing/>
        <w:jc w:val="left"/>
        <w:textAlignment w:val="auto"/>
        <w:rPr>
          <w:rFonts w:cs="Arial"/>
        </w:rPr>
      </w:pPr>
      <w:r w:rsidRPr="00FA0DE8">
        <w:rPr>
          <w:rFonts w:cs="Arial"/>
        </w:rPr>
        <w:t xml:space="preserve">All PDUs in the PDU set may have similar importance/priority values. </w:t>
      </w:r>
    </w:p>
    <w:p w14:paraId="7FEF42A1" w14:textId="77777777" w:rsidR="00864F73" w:rsidRPr="00FA0DE8" w:rsidRDefault="00864F73" w:rsidP="00A55665">
      <w:pPr>
        <w:pStyle w:val="ListParagraph"/>
        <w:numPr>
          <w:ilvl w:val="1"/>
          <w:numId w:val="1"/>
        </w:numPr>
        <w:overflowPunct/>
        <w:autoSpaceDE/>
        <w:autoSpaceDN/>
        <w:adjustRightInd/>
        <w:spacing w:before="120" w:after="160" w:line="259" w:lineRule="auto"/>
        <w:contextualSpacing/>
        <w:jc w:val="left"/>
        <w:textAlignment w:val="auto"/>
        <w:rPr>
          <w:rFonts w:cs="Arial"/>
        </w:rPr>
      </w:pPr>
      <w:r w:rsidRPr="00FA0DE8">
        <w:rPr>
          <w:rFonts w:cs="Arial"/>
        </w:rPr>
        <w:t>When one of the PDUs is lost or delayed, the rest of the PDU</w:t>
      </w:r>
      <w:r>
        <w:rPr>
          <w:rFonts w:cs="Arial"/>
        </w:rPr>
        <w:t>s</w:t>
      </w:r>
      <w:r w:rsidRPr="00FA0DE8">
        <w:rPr>
          <w:rFonts w:cs="Arial"/>
        </w:rPr>
        <w:t xml:space="preserve"> may be dropped</w:t>
      </w:r>
    </w:p>
    <w:p w14:paraId="18DC1706" w14:textId="77777777" w:rsidR="00864F73" w:rsidRPr="00FA0DE8" w:rsidRDefault="00864F73" w:rsidP="00A55665">
      <w:pPr>
        <w:pStyle w:val="ListParagraph"/>
        <w:numPr>
          <w:ilvl w:val="0"/>
          <w:numId w:val="1"/>
        </w:numPr>
        <w:overflowPunct/>
        <w:autoSpaceDE/>
        <w:autoSpaceDN/>
        <w:adjustRightInd/>
        <w:spacing w:before="120" w:after="160" w:line="259" w:lineRule="auto"/>
        <w:ind w:left="540" w:hanging="180"/>
        <w:contextualSpacing/>
        <w:jc w:val="left"/>
        <w:textAlignment w:val="auto"/>
        <w:rPr>
          <w:rFonts w:cs="Arial"/>
        </w:rPr>
      </w:pPr>
      <w:r w:rsidRPr="00FA0DE8">
        <w:rPr>
          <w:rFonts w:cs="Arial"/>
        </w:rPr>
        <w:t>Type 2 PDU Set:</w:t>
      </w:r>
    </w:p>
    <w:p w14:paraId="4E6BF075" w14:textId="77777777" w:rsidR="00864F73" w:rsidRPr="00FA0DE8" w:rsidRDefault="00864F73" w:rsidP="00A55665">
      <w:pPr>
        <w:pStyle w:val="ListParagraph"/>
        <w:numPr>
          <w:ilvl w:val="1"/>
          <w:numId w:val="1"/>
        </w:numPr>
        <w:overflowPunct/>
        <w:autoSpaceDE/>
        <w:autoSpaceDN/>
        <w:adjustRightInd/>
        <w:spacing w:before="120" w:line="259" w:lineRule="auto"/>
        <w:contextualSpacing/>
        <w:jc w:val="left"/>
        <w:textAlignment w:val="auto"/>
        <w:rPr>
          <w:rFonts w:cs="Arial"/>
        </w:rPr>
      </w:pPr>
      <w:r w:rsidRPr="00FA0DE8">
        <w:rPr>
          <w:rFonts w:cs="Arial"/>
        </w:rPr>
        <w:t xml:space="preserve">One or more PDUs associated with a PDU set may have different </w:t>
      </w:r>
      <w:r>
        <w:rPr>
          <w:rFonts w:cs="Arial"/>
        </w:rPr>
        <w:t>importance/priority level</w:t>
      </w:r>
      <w:r w:rsidRPr="00FA0DE8">
        <w:rPr>
          <w:rFonts w:cs="Arial"/>
        </w:rPr>
        <w:t xml:space="preserve"> compared to others.</w:t>
      </w:r>
    </w:p>
    <w:p w14:paraId="1DF4A9F3" w14:textId="77777777" w:rsidR="00864F73" w:rsidRPr="003E1CD0" w:rsidRDefault="00864F73" w:rsidP="00A55665">
      <w:pPr>
        <w:pStyle w:val="ListParagraph"/>
        <w:numPr>
          <w:ilvl w:val="1"/>
          <w:numId w:val="1"/>
        </w:numPr>
        <w:overflowPunct/>
        <w:autoSpaceDE/>
        <w:autoSpaceDN/>
        <w:adjustRightInd/>
        <w:spacing w:before="120" w:line="259" w:lineRule="auto"/>
        <w:contextualSpacing/>
        <w:jc w:val="left"/>
        <w:textAlignment w:val="auto"/>
        <w:rPr>
          <w:rFonts w:cs="Arial"/>
        </w:rPr>
      </w:pPr>
      <w:r w:rsidRPr="00FA0DE8">
        <w:rPr>
          <w:rFonts w:cs="Arial"/>
        </w:rPr>
        <w:t>When one or more high importance/priority PDUs in a PDU set are received within the associated QoS, no adverse impact to the application may be observed even when some of the other PDUs may be lost or delayed.</w:t>
      </w:r>
    </w:p>
    <w:p w14:paraId="4BB78731" w14:textId="69EB52EA" w:rsidR="00864F73" w:rsidRDefault="00864F73" w:rsidP="00864F73">
      <w:pPr>
        <w:spacing w:before="120"/>
      </w:pPr>
      <w:r>
        <w:t>The a</w:t>
      </w:r>
      <w:r w:rsidRPr="00A253DB">
        <w:t xml:space="preserve">wareness of PDU-Set type </w:t>
      </w:r>
      <w:r>
        <w:t>(e.g., type 1, type 2) and</w:t>
      </w:r>
      <w:r w:rsidRPr="00A253DB">
        <w:t xml:space="preserve"> PDU-set importance</w:t>
      </w:r>
      <w:r>
        <w:t xml:space="preserve"> at gNB and at the AS layers of UE can</w:t>
      </w:r>
      <w:r w:rsidRPr="00A253DB">
        <w:t xml:space="preserve"> enable prioritization of some </w:t>
      </w:r>
      <w:r>
        <w:t xml:space="preserve">important/essential </w:t>
      </w:r>
      <w:r w:rsidRPr="00A253DB">
        <w:t>PDU-sets</w:t>
      </w:r>
      <w:r>
        <w:t xml:space="preserve"> during DL/UL transmissions</w:t>
      </w:r>
      <w:r w:rsidRPr="00A253DB">
        <w:t xml:space="preserve">. </w:t>
      </w:r>
      <w:r>
        <w:t>According to SA4, a PDU set corresponding to an I-frame can be more important compared to a P/B-frame PDU set.</w:t>
      </w:r>
      <w:r w:rsidR="00A55665">
        <w:t xml:space="preserve"> </w:t>
      </w:r>
      <w:r>
        <w:t>With this understanding, t</w:t>
      </w:r>
      <w:r w:rsidRPr="00A253DB">
        <w:t xml:space="preserve">he gNB </w:t>
      </w:r>
      <w:r>
        <w:t>can</w:t>
      </w:r>
      <w:r w:rsidRPr="00A253DB">
        <w:t xml:space="preserve"> prioritize PDUs belonging to a type 1 PDU</w:t>
      </w:r>
      <w:r>
        <w:t xml:space="preserve"> </w:t>
      </w:r>
      <w:r w:rsidRPr="00A253DB">
        <w:t>set (over a type 2 PDU</w:t>
      </w:r>
      <w:r>
        <w:t xml:space="preserve"> </w:t>
      </w:r>
      <w:r w:rsidRPr="00A253DB">
        <w:t>set) or PDU</w:t>
      </w:r>
      <w:r>
        <w:t xml:space="preserve"> sets</w:t>
      </w:r>
      <w:r w:rsidRPr="00A253DB">
        <w:t xml:space="preserve"> marked with high importance that may have arrived late and require expediting to meet their respective PSDB. Alternatively, if the AS layers </w:t>
      </w:r>
      <w:r>
        <w:t xml:space="preserve">in UE </w:t>
      </w:r>
      <w:r w:rsidRPr="00A253DB">
        <w:t>are aware of the importance level of a PDU</w:t>
      </w:r>
      <w:r>
        <w:t xml:space="preserve"> </w:t>
      </w:r>
      <w:r w:rsidRPr="00A253DB">
        <w:t xml:space="preserve">set and determine that some </w:t>
      </w:r>
      <w:r>
        <w:t xml:space="preserve">less important </w:t>
      </w:r>
      <w:r w:rsidRPr="00A253DB">
        <w:t xml:space="preserve">PDUs associated with a </w:t>
      </w:r>
      <w:r>
        <w:t xml:space="preserve">type 2 </w:t>
      </w:r>
      <w:r w:rsidRPr="00A253DB">
        <w:t>PDU</w:t>
      </w:r>
      <w:r>
        <w:t xml:space="preserve"> </w:t>
      </w:r>
      <w:r w:rsidRPr="00A253DB">
        <w:t>set will not be delivered within the</w:t>
      </w:r>
      <w:r>
        <w:t xml:space="preserve"> PSDB</w:t>
      </w:r>
      <w:r w:rsidRPr="00A253DB">
        <w:t xml:space="preserve">, the </w:t>
      </w:r>
      <w:r>
        <w:t>UE</w:t>
      </w:r>
      <w:r w:rsidRPr="00A253DB">
        <w:t xml:space="preserve"> </w:t>
      </w:r>
      <w:r>
        <w:t>can</w:t>
      </w:r>
      <w:r w:rsidRPr="00A253DB">
        <w:t xml:space="preserve"> decide to discard </w:t>
      </w:r>
      <w:r>
        <w:t>the corresponding PDUs.</w:t>
      </w:r>
      <w:r w:rsidRPr="00A253DB">
        <w:t xml:space="preserve"> </w:t>
      </w:r>
      <w:r>
        <w:t>A</w:t>
      </w:r>
      <w:r w:rsidRPr="00A253DB">
        <w:t xml:space="preserve">wareness of PDU </w:t>
      </w:r>
      <w:r>
        <w:t>s</w:t>
      </w:r>
      <w:r w:rsidRPr="00A253DB">
        <w:t xml:space="preserve">et </w:t>
      </w:r>
      <w:r>
        <w:t xml:space="preserve">types and importance level </w:t>
      </w:r>
      <w:r w:rsidRPr="00A253DB">
        <w:t>can</w:t>
      </w:r>
      <w:r>
        <w:t xml:space="preserve"> also</w:t>
      </w:r>
      <w:r w:rsidRPr="00A253DB">
        <w:t xml:space="preserve"> assist </w:t>
      </w:r>
      <w:r>
        <w:t xml:space="preserve">in </w:t>
      </w:r>
      <w:r w:rsidRPr="00A253DB">
        <w:t>improv</w:t>
      </w:r>
      <w:r>
        <w:t>ing</w:t>
      </w:r>
      <w:r w:rsidRPr="00A253DB">
        <w:t xml:space="preserve"> power saving gains</w:t>
      </w:r>
      <w:r>
        <w:t>, for example, by dynamically adapting</w:t>
      </w:r>
      <w:r w:rsidR="001C7924">
        <w:t xml:space="preserve"> the</w:t>
      </w:r>
      <w:r>
        <w:t xml:space="preserve"> CDRX parameters (e.g., ON duration) when </w:t>
      </w:r>
      <w:r w:rsidR="001C7924">
        <w:t xml:space="preserve">transmitting </w:t>
      </w:r>
      <w:r>
        <w:t xml:space="preserve">XR traffic.  </w:t>
      </w:r>
    </w:p>
    <w:p w14:paraId="5ACA31C7" w14:textId="1981FD42" w:rsidR="00864F73" w:rsidRPr="005F4C76" w:rsidRDefault="00864F73" w:rsidP="00864F73">
      <w:pPr>
        <w:ind w:left="1699" w:hanging="1699"/>
        <w:rPr>
          <w:rFonts w:cs="Arial"/>
          <w:bCs/>
        </w:rPr>
      </w:pPr>
      <w:r w:rsidRPr="00561FEF">
        <w:rPr>
          <w:rFonts w:cs="Arial"/>
          <w:b/>
        </w:rPr>
        <w:t xml:space="preserve">Proposal </w:t>
      </w:r>
      <w:r w:rsidR="00F116FC">
        <w:rPr>
          <w:rFonts w:cs="Arial"/>
          <w:b/>
        </w:rPr>
        <w:t>4</w:t>
      </w:r>
      <w:r w:rsidRPr="00561FEF">
        <w:rPr>
          <w:rFonts w:cs="Arial"/>
          <w:b/>
        </w:rPr>
        <w:t>:</w:t>
      </w:r>
      <w:r w:rsidRPr="00561FEF">
        <w:rPr>
          <w:rFonts w:cs="Arial"/>
          <w:b/>
        </w:rPr>
        <w:tab/>
      </w:r>
      <w:r w:rsidRPr="00BD6BE8">
        <w:rPr>
          <w:rFonts w:cs="Arial"/>
          <w:bCs/>
        </w:rPr>
        <w:t>Support awareness of</w:t>
      </w:r>
      <w:r>
        <w:rPr>
          <w:rFonts w:cs="Arial"/>
          <w:b/>
        </w:rPr>
        <w:t xml:space="preserve"> </w:t>
      </w:r>
      <w:r>
        <w:rPr>
          <w:rFonts w:cs="Arial"/>
          <w:bCs/>
        </w:rPr>
        <w:t>PDU set types (e.g., type 1 or type 2) at UE and RAN.</w:t>
      </w:r>
    </w:p>
    <w:p w14:paraId="19E47B02" w14:textId="0ADC4D8B" w:rsidR="00864F73" w:rsidRDefault="00864F73" w:rsidP="00864F73">
      <w:pPr>
        <w:ind w:left="1699" w:hanging="1699"/>
        <w:rPr>
          <w:rFonts w:cs="Arial"/>
          <w:bCs/>
        </w:rPr>
      </w:pPr>
      <w:r w:rsidRPr="00561FEF">
        <w:rPr>
          <w:rFonts w:cs="Arial"/>
          <w:b/>
        </w:rPr>
        <w:t xml:space="preserve">Proposal </w:t>
      </w:r>
      <w:r w:rsidR="00F116FC">
        <w:rPr>
          <w:rFonts w:cs="Arial"/>
          <w:b/>
        </w:rPr>
        <w:t>5</w:t>
      </w:r>
      <w:r w:rsidRPr="00561FEF">
        <w:rPr>
          <w:rFonts w:cs="Arial"/>
          <w:b/>
        </w:rPr>
        <w:t>:</w:t>
      </w:r>
      <w:r w:rsidRPr="00561FEF">
        <w:rPr>
          <w:rFonts w:cs="Arial"/>
          <w:b/>
        </w:rPr>
        <w:tab/>
      </w:r>
      <w:r w:rsidRPr="00BD6BE8">
        <w:rPr>
          <w:rFonts w:cs="Arial"/>
          <w:bCs/>
        </w:rPr>
        <w:t xml:space="preserve">Support awareness </w:t>
      </w:r>
      <w:r w:rsidR="00F116FC">
        <w:rPr>
          <w:rFonts w:cs="Arial"/>
          <w:bCs/>
        </w:rPr>
        <w:t>of PDU set importance</w:t>
      </w:r>
      <w:r>
        <w:rPr>
          <w:rFonts w:cs="Arial"/>
          <w:bCs/>
        </w:rPr>
        <w:t xml:space="preserve"> at UE and RAN.</w:t>
      </w:r>
    </w:p>
    <w:p w14:paraId="6CCE1AB9" w14:textId="3BD21386" w:rsidR="00864F73" w:rsidRPr="00DD3FCF" w:rsidRDefault="00864F73" w:rsidP="00F116FC">
      <w:pPr>
        <w:pStyle w:val="Heading2"/>
        <w:numPr>
          <w:ilvl w:val="1"/>
          <w:numId w:val="2"/>
        </w:numPr>
        <w:rPr>
          <w:lang w:val="en-US"/>
        </w:rPr>
      </w:pPr>
      <w:bookmarkStart w:id="1" w:name="_Hlk110844968"/>
      <w:r w:rsidRPr="00DD3FCF">
        <w:rPr>
          <w:lang w:val="en-US"/>
        </w:rPr>
        <w:t>Enhancements related to PDCCH monitoring</w:t>
      </w:r>
    </w:p>
    <w:p w14:paraId="7CCD61A7" w14:textId="2B4EF7B4" w:rsidR="00864F73" w:rsidRDefault="00864F73" w:rsidP="00864F73">
      <w:bookmarkStart w:id="2" w:name="_Hlk110945629"/>
      <w:r w:rsidRPr="00BF5D05">
        <w:t>RAN</w:t>
      </w:r>
      <w:r w:rsidR="00F45766">
        <w:t>1</w:t>
      </w:r>
      <w:r>
        <w:t xml:space="preserve"> [</w:t>
      </w:r>
      <w:r w:rsidR="00E51C39">
        <w:t>7</w:t>
      </w:r>
      <w:r>
        <w:t xml:space="preserve">] is evaluating PDCCH monitoring enhancements to address the mismatch between XR traffic and PDCCH monitoring occasions. </w:t>
      </w:r>
      <w:r w:rsidRPr="00BF5D05">
        <w:t>More specifically, the non-integer periodicity values associated with the PDU set generation rates (e.g.</w:t>
      </w:r>
      <w:r>
        <w:t>,</w:t>
      </w:r>
      <w:r w:rsidRPr="00BF5D05">
        <w:t xml:space="preserve"> 16.66ms, 8.33ms)</w:t>
      </w:r>
      <w:r>
        <w:t xml:space="preserve"> results in a mismatch between PDCCH monitoring occasions </w:t>
      </w:r>
      <w:r>
        <w:lastRenderedPageBreak/>
        <w:t>which typically start at integer values. Adapting</w:t>
      </w:r>
      <w:r w:rsidR="00F45766">
        <w:t xml:space="preserve"> the</w:t>
      </w:r>
      <w:r>
        <w:t xml:space="preserve"> PDCCH skipping duration values or applying a small offset to the onstart of the PDCCH skipping duration to match the periodicity of XR traffic generation can align XR traffic and PDCCH monitoring durations.</w:t>
      </w:r>
    </w:p>
    <w:p w14:paraId="6E2843CB" w14:textId="4889569A" w:rsidR="00864F73" w:rsidRPr="00366871" w:rsidRDefault="00864F73" w:rsidP="001C7924">
      <w:pPr>
        <w:spacing w:after="240"/>
        <w:ind w:left="1699" w:hanging="1699"/>
        <w:rPr>
          <w:rFonts w:cs="Arial"/>
          <w:bCs/>
        </w:rPr>
      </w:pPr>
      <w:r w:rsidRPr="00561FEF">
        <w:rPr>
          <w:rFonts w:cs="Arial"/>
          <w:b/>
        </w:rPr>
        <w:t xml:space="preserve">Proposal </w:t>
      </w:r>
      <w:r w:rsidR="00F116FC">
        <w:rPr>
          <w:rFonts w:cs="Arial"/>
          <w:b/>
        </w:rPr>
        <w:t>6</w:t>
      </w:r>
      <w:r w:rsidRPr="00561FEF">
        <w:rPr>
          <w:rFonts w:cs="Arial"/>
          <w:b/>
        </w:rPr>
        <w:t>:</w:t>
      </w:r>
      <w:r w:rsidRPr="00561FEF">
        <w:rPr>
          <w:rFonts w:cs="Arial"/>
          <w:b/>
        </w:rPr>
        <w:tab/>
      </w:r>
      <w:r w:rsidR="00B45347" w:rsidRPr="00E51C39">
        <w:rPr>
          <w:rFonts w:cs="Arial"/>
          <w:bCs/>
        </w:rPr>
        <w:t>Support adaptations to</w:t>
      </w:r>
      <w:r w:rsidRPr="00E51C39">
        <w:rPr>
          <w:rFonts w:cs="Arial"/>
          <w:bCs/>
        </w:rPr>
        <w:t xml:space="preserve"> PDCCH skipping duration intervals to align with the non-integer periodicity of XR traffic.</w:t>
      </w:r>
    </w:p>
    <w:p w14:paraId="1DADCFE4" w14:textId="7C450485" w:rsidR="00864F73" w:rsidRDefault="00864F73" w:rsidP="001C7924">
      <w:pPr>
        <w:spacing w:before="120"/>
      </w:pPr>
      <w:r>
        <w:t xml:space="preserve">Semi-static approaches like the configuration of new skipping durations and application of offset to the start of existing </w:t>
      </w:r>
      <w:r w:rsidR="00F45766">
        <w:t xml:space="preserve">skipping </w:t>
      </w:r>
      <w:r>
        <w:t xml:space="preserve">durations may address the mismatch issue due to the non-integer periodicity but do not address mismatch issues caused by jitter. </w:t>
      </w:r>
      <w:r w:rsidRPr="00E6177E">
        <w:t>Jitter can cause arrival of PDUs within a PDU set (e.g.</w:t>
      </w:r>
      <w:r>
        <w:t>,</w:t>
      </w:r>
      <w:r w:rsidRPr="00E6177E">
        <w:t xml:space="preserve"> intra-PDU set jitter) and across different PDU sets (e.g.</w:t>
      </w:r>
      <w:r>
        <w:t>,</w:t>
      </w:r>
      <w:r w:rsidRPr="00E6177E">
        <w:t xml:space="preserve"> inter-PDU set jitter) to be delayed/advanced during reception at gNB. Specifically, in the case of intra-PDU set jitter, the PDU set boundary corresponding to the arrival time of the first PDU and last PDU of a PDU set </w:t>
      </w:r>
      <w:r>
        <w:t>can</w:t>
      </w:r>
      <w:r w:rsidRPr="00E6177E">
        <w:t xml:space="preserve"> vary instead of arriving periodically in a burst aligned with the frame generation periodicity. Likewise, for inter-PDU set jitter, the arrival time of different PDU sets </w:t>
      </w:r>
      <w:r>
        <w:t>can</w:t>
      </w:r>
      <w:r w:rsidRPr="00E6177E">
        <w:t xml:space="preserve"> vary from one another instead of following the frame generation periodicity.</w:t>
      </w:r>
    </w:p>
    <w:p w14:paraId="300D2A68" w14:textId="77777777" w:rsidR="00864F73" w:rsidRDefault="00864F73" w:rsidP="00864F73">
      <w:r>
        <w:t xml:space="preserve">Similar to awareness of jitter at the AS layers, awareness of traffic parameters like PDU set periodicity and start time of the first PDU in a PDU set can be helpful for configuring the start time of the PDCCH monitoring window to match with the traffic period or traffic arrival time. Dependency aspects (e.g., dependency between PDUs in a PDU set or dependency between correlated PDU sets) can assist the gNB in sending all the PDUs in a PDU set or all correlated PDU sets in a data burst before sending the PDCCH skipping indication to the UE. </w:t>
      </w:r>
    </w:p>
    <w:p w14:paraId="0CA65495" w14:textId="276A86EA" w:rsidR="00A36640" w:rsidRPr="00F06421" w:rsidRDefault="00864F73" w:rsidP="00F06421">
      <w:r>
        <w:t xml:space="preserve">In the DL, since the gNB has visibility of the </w:t>
      </w:r>
      <w:r w:rsidRPr="002E4C67">
        <w:t>XR traffic arrival along with jitter info (e.g.</w:t>
      </w:r>
      <w:r>
        <w:t>,</w:t>
      </w:r>
      <w:r w:rsidRPr="002E4C67">
        <w:t xml:space="preserve"> jitter range), </w:t>
      </w:r>
      <w:r>
        <w:t xml:space="preserve">the gNB can dynamically adapt the PDCCH skipping duration times to match with XR traffic arrival times. While UL jitter is less significant compared to DL jitter generated by the CN, it is still generated by the codec in the UE. With the tight latency budgets of XR traffic, UL jitter has the potential to create a mismatch between PDCCH monitoring window and XR traffic arrival times. As such, dynamic adaptations to the PDCCH monitoring behaviour, based on knowledge of the XR traffic parameters (e.g., jitter range, PDU set size) </w:t>
      </w:r>
      <w:r w:rsidR="00F45766">
        <w:t>is</w:t>
      </w:r>
      <w:r>
        <w:t xml:space="preserve"> </w:t>
      </w:r>
      <w:r w:rsidR="00F45766">
        <w:t>beneficial</w:t>
      </w:r>
      <w:r>
        <w:t>.</w:t>
      </w:r>
    </w:p>
    <w:p w14:paraId="381A760D" w14:textId="0F817B0D" w:rsidR="00864F73" w:rsidRPr="00E51C39" w:rsidRDefault="00864F73" w:rsidP="00864F73">
      <w:pPr>
        <w:ind w:left="1699" w:hanging="1699"/>
        <w:rPr>
          <w:rFonts w:cs="Arial"/>
          <w:bCs/>
        </w:rPr>
      </w:pPr>
      <w:r w:rsidRPr="00561FEF">
        <w:rPr>
          <w:rFonts w:cs="Arial"/>
          <w:b/>
        </w:rPr>
        <w:t xml:space="preserve">Proposal </w:t>
      </w:r>
      <w:r w:rsidR="00F116FC">
        <w:rPr>
          <w:rFonts w:cs="Arial"/>
          <w:b/>
        </w:rPr>
        <w:t>7</w:t>
      </w:r>
      <w:r w:rsidRPr="00561FEF">
        <w:rPr>
          <w:rFonts w:cs="Arial"/>
          <w:b/>
        </w:rPr>
        <w:t>:</w:t>
      </w:r>
      <w:r w:rsidRPr="00561FEF">
        <w:rPr>
          <w:rFonts w:cs="Arial"/>
          <w:b/>
        </w:rPr>
        <w:tab/>
      </w:r>
      <w:r w:rsidR="00B45347" w:rsidRPr="00E51C39">
        <w:rPr>
          <w:rFonts w:cs="Arial"/>
          <w:bCs/>
        </w:rPr>
        <w:t>Support d</w:t>
      </w:r>
      <w:r w:rsidRPr="00E51C39">
        <w:rPr>
          <w:rFonts w:cs="Arial"/>
          <w:bCs/>
        </w:rPr>
        <w:t xml:space="preserve">ynamic adaptations to PDCCH monitoring behaviour </w:t>
      </w:r>
      <w:r w:rsidR="00B45347" w:rsidRPr="00E51C39">
        <w:rPr>
          <w:rFonts w:cs="Arial"/>
          <w:bCs/>
        </w:rPr>
        <w:t>for</w:t>
      </w:r>
      <w:r w:rsidRPr="00E51C39">
        <w:rPr>
          <w:rFonts w:cs="Arial"/>
          <w:bCs/>
        </w:rPr>
        <w:t xml:space="preserve"> </w:t>
      </w:r>
      <w:r w:rsidR="00B45347" w:rsidRPr="00E51C39">
        <w:rPr>
          <w:rFonts w:cs="Arial"/>
          <w:bCs/>
        </w:rPr>
        <w:t>minimising the</w:t>
      </w:r>
      <w:r w:rsidRPr="00E51C39">
        <w:rPr>
          <w:rFonts w:cs="Arial"/>
          <w:bCs/>
        </w:rPr>
        <w:t xml:space="preserve"> impact of jitter </w:t>
      </w:r>
      <w:r w:rsidR="00B45347" w:rsidRPr="00E51C39">
        <w:rPr>
          <w:rFonts w:cs="Arial"/>
          <w:bCs/>
        </w:rPr>
        <w:t>in</w:t>
      </w:r>
      <w:r w:rsidRPr="00E51C39">
        <w:rPr>
          <w:rFonts w:cs="Arial"/>
          <w:bCs/>
        </w:rPr>
        <w:t xml:space="preserve"> both UL and DL</w:t>
      </w:r>
      <w:r w:rsidR="00E51C39" w:rsidRPr="00E51C39">
        <w:rPr>
          <w:rFonts w:cs="Arial"/>
          <w:bCs/>
        </w:rPr>
        <w:t>.</w:t>
      </w:r>
    </w:p>
    <w:p w14:paraId="455E2315" w14:textId="77777777" w:rsidR="004A6A7B" w:rsidRPr="00C979F6" w:rsidRDefault="004A6A7B" w:rsidP="00F06421">
      <w:pPr>
        <w:rPr>
          <w:rFonts w:cs="Arial"/>
          <w:b/>
        </w:rPr>
      </w:pPr>
    </w:p>
    <w:bookmarkEnd w:id="1"/>
    <w:bookmarkEnd w:id="2"/>
    <w:p w14:paraId="7D0024FF" w14:textId="77777777" w:rsidR="00E51C39" w:rsidRDefault="00E51C39">
      <w:pPr>
        <w:overflowPunct/>
        <w:autoSpaceDE/>
        <w:autoSpaceDN/>
        <w:adjustRightInd/>
        <w:spacing w:after="160" w:line="259" w:lineRule="auto"/>
        <w:jc w:val="left"/>
        <w:textAlignment w:val="auto"/>
        <w:rPr>
          <w:rFonts w:cs="Arial"/>
          <w:sz w:val="36"/>
          <w:szCs w:val="36"/>
          <w:highlight w:val="lightGray"/>
        </w:rPr>
      </w:pPr>
      <w:r>
        <w:rPr>
          <w:highlight w:val="lightGray"/>
        </w:rPr>
        <w:br w:type="page"/>
      </w:r>
    </w:p>
    <w:p w14:paraId="32A6EDEF" w14:textId="64752458" w:rsidR="00864F73" w:rsidRDefault="00864F73" w:rsidP="00E51C39">
      <w:pPr>
        <w:pStyle w:val="Heading1"/>
      </w:pPr>
      <w:r w:rsidRPr="002C542E">
        <w:lastRenderedPageBreak/>
        <w:t>Conclusion</w:t>
      </w:r>
    </w:p>
    <w:p w14:paraId="1CA7E430" w14:textId="53258283" w:rsidR="00E51C39" w:rsidRDefault="00864F73" w:rsidP="00864F73">
      <w:pPr>
        <w:tabs>
          <w:tab w:val="left" w:pos="0"/>
        </w:tabs>
      </w:pPr>
      <w:r w:rsidRPr="00744F35">
        <w:rPr>
          <w:rFonts w:cs="Arial"/>
        </w:rPr>
        <w:t xml:space="preserve">In this contribution, </w:t>
      </w:r>
      <w:r w:rsidRPr="00744F35">
        <w:t xml:space="preserve">the following </w:t>
      </w:r>
      <w:r w:rsidR="00786146" w:rsidRPr="00786146">
        <w:t>conclusions</w:t>
      </w:r>
      <w:r w:rsidRPr="00744F35">
        <w:t xml:space="preserve"> </w:t>
      </w:r>
      <w:r w:rsidR="000A0258">
        <w:t>are</w:t>
      </w:r>
      <w:r w:rsidRPr="00744F35">
        <w:t xml:space="preserve"> made:</w:t>
      </w:r>
    </w:p>
    <w:p w14:paraId="7163D08D" w14:textId="09985376" w:rsidR="00E51C39" w:rsidRPr="00E51C39" w:rsidRDefault="00E51C39" w:rsidP="00864F73">
      <w:pPr>
        <w:tabs>
          <w:tab w:val="left" w:pos="0"/>
        </w:tabs>
        <w:rPr>
          <w:i/>
          <w:iCs/>
        </w:rPr>
      </w:pPr>
      <w:r w:rsidRPr="00E51C39">
        <w:rPr>
          <w:i/>
          <w:iCs/>
        </w:rPr>
        <w:t>Awareness of PDU-set characteristics</w:t>
      </w:r>
      <w:r>
        <w:rPr>
          <w:i/>
          <w:iCs/>
        </w:rPr>
        <w:t>:</w:t>
      </w:r>
    </w:p>
    <w:p w14:paraId="4BF502D5" w14:textId="26C8097B" w:rsidR="00E51C39" w:rsidRPr="00E51C39" w:rsidRDefault="00E51C39" w:rsidP="00E51C39">
      <w:pPr>
        <w:ind w:left="1699" w:hanging="1699"/>
        <w:rPr>
          <w:rFonts w:cs="Arial"/>
          <w:bCs/>
        </w:rPr>
      </w:pPr>
      <w:r w:rsidRPr="00561FEF">
        <w:rPr>
          <w:rFonts w:cs="Arial"/>
          <w:b/>
        </w:rPr>
        <w:t xml:space="preserve">Proposal </w:t>
      </w:r>
      <w:r>
        <w:rPr>
          <w:rFonts w:cs="Arial"/>
          <w:b/>
        </w:rPr>
        <w:t>1</w:t>
      </w:r>
      <w:r w:rsidRPr="00561FEF">
        <w:rPr>
          <w:rFonts w:cs="Arial"/>
          <w:b/>
        </w:rPr>
        <w:t>:</w:t>
      </w:r>
      <w:r w:rsidRPr="00561FEF">
        <w:rPr>
          <w:rFonts w:cs="Arial"/>
          <w:b/>
        </w:rPr>
        <w:tab/>
      </w:r>
      <w:r w:rsidRPr="00B45347">
        <w:rPr>
          <w:rFonts w:cs="Arial"/>
          <w:bCs/>
        </w:rPr>
        <w:t xml:space="preserve">For UL </w:t>
      </w:r>
      <w:r>
        <w:rPr>
          <w:rFonts w:cs="Arial"/>
          <w:bCs/>
        </w:rPr>
        <w:t xml:space="preserve">XR </w:t>
      </w:r>
      <w:r w:rsidRPr="00E51C39">
        <w:rPr>
          <w:rFonts w:cs="Arial"/>
          <w:bCs/>
        </w:rPr>
        <w:t>traffic, support awareness of similar PDU set characteristics (e.g., PDU set periodicity, PSDB, PSER, etc.) as discussed in the DL.</w:t>
      </w:r>
    </w:p>
    <w:p w14:paraId="0E158EA7" w14:textId="027E8D07" w:rsidR="00E51C39" w:rsidRPr="00E51C39" w:rsidRDefault="00E51C39" w:rsidP="00E51C39">
      <w:pPr>
        <w:spacing w:after="240"/>
        <w:ind w:left="1699" w:hanging="1699"/>
        <w:rPr>
          <w:rFonts w:eastAsia="SimSun"/>
        </w:rPr>
      </w:pPr>
      <w:r w:rsidRPr="00F36C8F">
        <w:rPr>
          <w:rFonts w:cs="Arial"/>
          <w:b/>
        </w:rPr>
        <w:t xml:space="preserve">Proposal </w:t>
      </w:r>
      <w:r>
        <w:rPr>
          <w:rFonts w:cs="Arial"/>
          <w:b/>
        </w:rPr>
        <w:t>2</w:t>
      </w:r>
      <w:r w:rsidRPr="00F36C8F">
        <w:rPr>
          <w:rFonts w:cs="Arial"/>
          <w:b/>
        </w:rPr>
        <w:t>:</w:t>
      </w:r>
      <w:r w:rsidRPr="00F36C8F">
        <w:rPr>
          <w:rFonts w:cs="Arial"/>
          <w:b/>
        </w:rPr>
        <w:tab/>
      </w:r>
      <w:r>
        <w:rPr>
          <w:rFonts w:cs="Arial"/>
          <w:bCs/>
        </w:rPr>
        <w:t>Support</w:t>
      </w:r>
      <w:r w:rsidRPr="00054F58">
        <w:rPr>
          <w:rFonts w:cs="Arial"/>
          <w:bCs/>
        </w:rPr>
        <w:t xml:space="preserve"> </w:t>
      </w:r>
      <w:r>
        <w:rPr>
          <w:rFonts w:cs="Arial"/>
          <w:bCs/>
        </w:rPr>
        <w:t>awareness of End of Burst indication at UE and RAN.</w:t>
      </w:r>
    </w:p>
    <w:p w14:paraId="3F8F3449" w14:textId="6583A8A1" w:rsidR="00E51C39" w:rsidRPr="00E51C39" w:rsidRDefault="00E51C39" w:rsidP="00E51C39">
      <w:pPr>
        <w:ind w:left="1699" w:hanging="1699"/>
        <w:rPr>
          <w:rFonts w:cs="Arial"/>
          <w:bCs/>
        </w:rPr>
      </w:pPr>
      <w:r w:rsidRPr="00561FEF">
        <w:rPr>
          <w:rFonts w:cs="Arial"/>
          <w:b/>
        </w:rPr>
        <w:t xml:space="preserve">Proposal </w:t>
      </w:r>
      <w:r>
        <w:rPr>
          <w:rFonts w:cs="Arial"/>
          <w:b/>
        </w:rPr>
        <w:t>3</w:t>
      </w:r>
      <w:r w:rsidRPr="00561FEF">
        <w:rPr>
          <w:rFonts w:cs="Arial"/>
          <w:b/>
        </w:rPr>
        <w:t>:</w:t>
      </w:r>
      <w:r w:rsidRPr="00561FEF">
        <w:rPr>
          <w:rFonts w:cs="Arial"/>
          <w:b/>
        </w:rPr>
        <w:tab/>
      </w:r>
      <w:r w:rsidRPr="007D2C44">
        <w:rPr>
          <w:rFonts w:cs="Arial"/>
          <w:bCs/>
        </w:rPr>
        <w:t xml:space="preserve">Support providing dynamic info on PDU set size (e.g., number of PDUs in PDU set, total payload size) </w:t>
      </w:r>
      <w:r>
        <w:rPr>
          <w:rFonts w:cs="Arial"/>
          <w:bCs/>
        </w:rPr>
        <w:t xml:space="preserve">for UE power saving enhancements. </w:t>
      </w:r>
    </w:p>
    <w:p w14:paraId="05C9C8ED" w14:textId="77777777" w:rsidR="00E51C39" w:rsidRPr="005F4C76" w:rsidRDefault="00E51C39" w:rsidP="00E51C39">
      <w:pPr>
        <w:ind w:left="1699" w:hanging="1699"/>
        <w:rPr>
          <w:rFonts w:cs="Arial"/>
          <w:bCs/>
        </w:rPr>
      </w:pPr>
      <w:r w:rsidRPr="00561FEF">
        <w:rPr>
          <w:rFonts w:cs="Arial"/>
          <w:b/>
        </w:rPr>
        <w:t xml:space="preserve">Proposal </w:t>
      </w:r>
      <w:r>
        <w:rPr>
          <w:rFonts w:cs="Arial"/>
          <w:b/>
        </w:rPr>
        <w:t>4</w:t>
      </w:r>
      <w:r w:rsidRPr="00561FEF">
        <w:rPr>
          <w:rFonts w:cs="Arial"/>
          <w:b/>
        </w:rPr>
        <w:t>:</w:t>
      </w:r>
      <w:r w:rsidRPr="00561FEF">
        <w:rPr>
          <w:rFonts w:cs="Arial"/>
          <w:b/>
        </w:rPr>
        <w:tab/>
      </w:r>
      <w:r w:rsidRPr="00BD6BE8">
        <w:rPr>
          <w:rFonts w:cs="Arial"/>
          <w:bCs/>
        </w:rPr>
        <w:t>Support awareness of</w:t>
      </w:r>
      <w:r>
        <w:rPr>
          <w:rFonts w:cs="Arial"/>
          <w:b/>
        </w:rPr>
        <w:t xml:space="preserve"> </w:t>
      </w:r>
      <w:r>
        <w:rPr>
          <w:rFonts w:cs="Arial"/>
          <w:bCs/>
        </w:rPr>
        <w:t>PDU set types (e.g., type 1 or type 2) at UE and RAN.</w:t>
      </w:r>
    </w:p>
    <w:p w14:paraId="670A93B1" w14:textId="3C093C44" w:rsidR="00E51C39" w:rsidRDefault="00E51C39" w:rsidP="00E51C39">
      <w:pPr>
        <w:ind w:left="1699" w:hanging="1699"/>
        <w:rPr>
          <w:rFonts w:cs="Arial"/>
          <w:bCs/>
        </w:rPr>
      </w:pPr>
      <w:r w:rsidRPr="00561FEF">
        <w:rPr>
          <w:rFonts w:cs="Arial"/>
          <w:b/>
        </w:rPr>
        <w:t xml:space="preserve">Proposal </w:t>
      </w:r>
      <w:r>
        <w:rPr>
          <w:rFonts w:cs="Arial"/>
          <w:b/>
        </w:rPr>
        <w:t>5</w:t>
      </w:r>
      <w:r w:rsidRPr="00561FEF">
        <w:rPr>
          <w:rFonts w:cs="Arial"/>
          <w:b/>
        </w:rPr>
        <w:t>:</w:t>
      </w:r>
      <w:r w:rsidRPr="00561FEF">
        <w:rPr>
          <w:rFonts w:cs="Arial"/>
          <w:b/>
        </w:rPr>
        <w:tab/>
      </w:r>
      <w:r w:rsidRPr="00BD6BE8">
        <w:rPr>
          <w:rFonts w:cs="Arial"/>
          <w:bCs/>
        </w:rPr>
        <w:t xml:space="preserve">Support awareness </w:t>
      </w:r>
      <w:r>
        <w:rPr>
          <w:rFonts w:cs="Arial"/>
          <w:bCs/>
        </w:rPr>
        <w:t>of PDU set importance at UE and RAN.</w:t>
      </w:r>
    </w:p>
    <w:p w14:paraId="4959DBA3" w14:textId="174BDB60" w:rsidR="00E51C39" w:rsidRDefault="00E51C39" w:rsidP="00E51C39">
      <w:pPr>
        <w:ind w:left="1699" w:hanging="1699"/>
        <w:rPr>
          <w:rFonts w:cs="Arial"/>
          <w:bCs/>
        </w:rPr>
      </w:pPr>
    </w:p>
    <w:p w14:paraId="542BBF93" w14:textId="33C67D0E" w:rsidR="00E51C39" w:rsidRPr="00E51C39" w:rsidRDefault="00E51C39" w:rsidP="00E51C39">
      <w:pPr>
        <w:ind w:left="1699" w:hanging="1699"/>
        <w:rPr>
          <w:rFonts w:cs="Arial"/>
          <w:bCs/>
          <w:i/>
          <w:iCs/>
        </w:rPr>
      </w:pPr>
      <w:r w:rsidRPr="00E51C39">
        <w:rPr>
          <w:rFonts w:cs="Arial"/>
          <w:bCs/>
          <w:i/>
          <w:iCs/>
        </w:rPr>
        <w:t>Enhancements related to PDCCH monitoring</w:t>
      </w:r>
      <w:r>
        <w:rPr>
          <w:rFonts w:cs="Arial"/>
          <w:bCs/>
          <w:i/>
          <w:iCs/>
        </w:rPr>
        <w:t>:</w:t>
      </w:r>
    </w:p>
    <w:p w14:paraId="6A874D63" w14:textId="26FD03DB" w:rsidR="00E51C39" w:rsidRPr="00E51C39" w:rsidRDefault="00E51C39" w:rsidP="00E51C39">
      <w:pPr>
        <w:spacing w:after="240"/>
        <w:ind w:left="1699" w:hanging="1699"/>
        <w:rPr>
          <w:rFonts w:cs="Arial"/>
          <w:bCs/>
        </w:rPr>
      </w:pPr>
      <w:r w:rsidRPr="00561FEF">
        <w:rPr>
          <w:rFonts w:cs="Arial"/>
          <w:b/>
        </w:rPr>
        <w:t xml:space="preserve">Proposal </w:t>
      </w:r>
      <w:r>
        <w:rPr>
          <w:rFonts w:cs="Arial"/>
          <w:b/>
        </w:rPr>
        <w:t>6</w:t>
      </w:r>
      <w:r w:rsidRPr="00561FEF">
        <w:rPr>
          <w:rFonts w:cs="Arial"/>
          <w:b/>
        </w:rPr>
        <w:t>:</w:t>
      </w:r>
      <w:r w:rsidRPr="00561FEF">
        <w:rPr>
          <w:rFonts w:cs="Arial"/>
          <w:b/>
        </w:rPr>
        <w:tab/>
      </w:r>
      <w:r w:rsidRPr="00E51C39">
        <w:rPr>
          <w:rFonts w:cs="Arial"/>
          <w:bCs/>
        </w:rPr>
        <w:t>Support adaptations to PDCCH skipping duration intervals to align with the non-integer periodicity of XR traffic.</w:t>
      </w:r>
    </w:p>
    <w:p w14:paraId="018A7632" w14:textId="77777777" w:rsidR="00E51C39" w:rsidRPr="00E51C39" w:rsidRDefault="00E51C39" w:rsidP="00E51C39">
      <w:pPr>
        <w:ind w:left="1699" w:hanging="1699"/>
        <w:rPr>
          <w:rFonts w:cs="Arial"/>
          <w:bCs/>
        </w:rPr>
      </w:pPr>
      <w:r w:rsidRPr="00561FEF">
        <w:rPr>
          <w:rFonts w:cs="Arial"/>
          <w:b/>
        </w:rPr>
        <w:t xml:space="preserve">Proposal </w:t>
      </w:r>
      <w:r>
        <w:rPr>
          <w:rFonts w:cs="Arial"/>
          <w:b/>
        </w:rPr>
        <w:t>7</w:t>
      </w:r>
      <w:r w:rsidRPr="00561FEF">
        <w:rPr>
          <w:rFonts w:cs="Arial"/>
          <w:b/>
        </w:rPr>
        <w:t>:</w:t>
      </w:r>
      <w:r w:rsidRPr="00561FEF">
        <w:rPr>
          <w:rFonts w:cs="Arial"/>
          <w:b/>
        </w:rPr>
        <w:tab/>
      </w:r>
      <w:r w:rsidRPr="00E51C39">
        <w:rPr>
          <w:rFonts w:cs="Arial"/>
          <w:bCs/>
        </w:rPr>
        <w:t>Support dynamic adaptations to PDCCH monitoring behaviour for minimising the impact of jitter in both UL and DL.</w:t>
      </w:r>
    </w:p>
    <w:p w14:paraId="4A3D04AB" w14:textId="77777777" w:rsidR="00E51C39" w:rsidRDefault="00E51C39" w:rsidP="00864F73">
      <w:pPr>
        <w:tabs>
          <w:tab w:val="left" w:pos="0"/>
        </w:tabs>
        <w:rPr>
          <w:rFonts w:cs="Arial"/>
        </w:rPr>
      </w:pPr>
    </w:p>
    <w:p w14:paraId="5EFA5CA0" w14:textId="77777777" w:rsidR="00864F73" w:rsidRPr="00B8070A" w:rsidRDefault="00864F73" w:rsidP="00864F73">
      <w:pPr>
        <w:pStyle w:val="Heading1"/>
      </w:pPr>
      <w:r w:rsidRPr="002C542E">
        <w:t>References</w:t>
      </w:r>
    </w:p>
    <w:p w14:paraId="45C04822" w14:textId="41A9EB1B" w:rsidR="00864F73" w:rsidRDefault="00864F73" w:rsidP="00864F73">
      <w:pPr>
        <w:ind w:left="567" w:hanging="567"/>
        <w:rPr>
          <w:rFonts w:cs="Arial"/>
          <w:lang w:val="en-US"/>
        </w:rPr>
      </w:pPr>
      <w:r w:rsidRPr="009B1832">
        <w:rPr>
          <w:rFonts w:cs="Arial"/>
          <w:lang w:val="en-US"/>
        </w:rPr>
        <w:t xml:space="preserve">[1] </w:t>
      </w:r>
      <w:r w:rsidRPr="009B1832">
        <w:rPr>
          <w:rFonts w:cs="Arial"/>
          <w:lang w:val="en-US"/>
        </w:rPr>
        <w:tab/>
      </w:r>
      <w:r w:rsidRPr="006B4957">
        <w:rPr>
          <w:rFonts w:cs="Arial"/>
          <w:lang w:val="en-US"/>
        </w:rPr>
        <w:t>RAN2 chairman notes from RAN2#</w:t>
      </w:r>
      <w:r>
        <w:rPr>
          <w:rFonts w:cs="Arial"/>
          <w:lang w:val="en-US"/>
        </w:rPr>
        <w:t>bis-</w:t>
      </w:r>
      <w:r w:rsidRPr="006B4957">
        <w:rPr>
          <w:rFonts w:cs="Arial"/>
          <w:lang w:val="en-US"/>
        </w:rPr>
        <w:t>119e</w:t>
      </w:r>
      <w:r>
        <w:rPr>
          <w:rFonts w:cs="Arial"/>
          <w:lang w:val="en-US"/>
        </w:rPr>
        <w:t>, Oct 2022.</w:t>
      </w:r>
    </w:p>
    <w:p w14:paraId="5C838D63" w14:textId="2FCA4F7F" w:rsidR="004E2B6B" w:rsidRDefault="004E2B6B" w:rsidP="004E2B6B">
      <w:pPr>
        <w:ind w:left="567" w:hanging="567"/>
      </w:pPr>
      <w:r>
        <w:rPr>
          <w:rFonts w:cs="Arial"/>
          <w:lang w:val="en-US"/>
        </w:rPr>
        <w:t>[2]</w:t>
      </w:r>
      <w:r>
        <w:rPr>
          <w:rFonts w:cs="Arial"/>
          <w:lang w:val="en-US"/>
        </w:rPr>
        <w:tab/>
      </w:r>
      <w:r>
        <w:t xml:space="preserve">LS from SA2 </w:t>
      </w:r>
      <w:r w:rsidRPr="00347C61">
        <w:t xml:space="preserve">on XR and Media Services </w:t>
      </w:r>
      <w:r>
        <w:t>to RAN WGs (</w:t>
      </w:r>
      <w:r w:rsidRPr="004E2B6B">
        <w:t>S2-2209979</w:t>
      </w:r>
      <w:r>
        <w:t>)</w:t>
      </w:r>
    </w:p>
    <w:p w14:paraId="7F5892CD" w14:textId="3ED9BB7F" w:rsidR="004E2B6B" w:rsidRDefault="004E2B6B" w:rsidP="00E51C39">
      <w:pPr>
        <w:ind w:left="567" w:hanging="567"/>
        <w:rPr>
          <w:rFonts w:cs="Arial"/>
          <w:lang w:val="en-US"/>
        </w:rPr>
      </w:pPr>
      <w:r w:rsidRPr="009B1832">
        <w:rPr>
          <w:rFonts w:cs="Arial"/>
          <w:lang w:val="en-US"/>
        </w:rPr>
        <w:t>[</w:t>
      </w:r>
      <w:r>
        <w:rPr>
          <w:rFonts w:cs="Arial"/>
          <w:lang w:val="en-US"/>
        </w:rPr>
        <w:t>3</w:t>
      </w:r>
      <w:r w:rsidRPr="009B1832">
        <w:rPr>
          <w:rFonts w:cs="Arial"/>
          <w:lang w:val="en-US"/>
        </w:rPr>
        <w:t>]</w:t>
      </w:r>
      <w:r w:rsidRPr="009B1832">
        <w:rPr>
          <w:rFonts w:cs="Arial"/>
          <w:lang w:val="en-US"/>
        </w:rPr>
        <w:tab/>
        <w:t>3GPP TR 23.700-60, “Study on XR (Extended Reality) and media services (Release 18), v0.3.0, May 2022</w:t>
      </w:r>
      <w:r>
        <w:rPr>
          <w:rFonts w:cs="Arial"/>
          <w:lang w:val="en-US"/>
        </w:rPr>
        <w:t>.</w:t>
      </w:r>
    </w:p>
    <w:p w14:paraId="54524987" w14:textId="4B67F05C" w:rsidR="004E2B6B" w:rsidRDefault="004E2B6B" w:rsidP="004E2B6B">
      <w:pPr>
        <w:ind w:left="567" w:hanging="567"/>
        <w:rPr>
          <w:rFonts w:cs="Arial"/>
          <w:lang w:val="en-US"/>
        </w:rPr>
      </w:pPr>
      <w:r>
        <w:rPr>
          <w:rFonts w:cs="Arial"/>
          <w:lang w:val="en-US"/>
        </w:rPr>
        <w:t>[4]</w:t>
      </w:r>
      <w:r>
        <w:rPr>
          <w:rFonts w:cs="Arial"/>
          <w:lang w:val="en-US"/>
        </w:rPr>
        <w:tab/>
      </w:r>
      <w:r w:rsidR="00E51C39">
        <w:rPr>
          <w:rFonts w:cs="Arial"/>
          <w:lang w:val="en-US"/>
        </w:rPr>
        <w:t xml:space="preserve">R1-2205531, </w:t>
      </w:r>
      <w:r w:rsidR="00E51C39" w:rsidRPr="00E51C39">
        <w:rPr>
          <w:rFonts w:cs="Arial"/>
          <w:lang w:val="en-US"/>
        </w:rPr>
        <w:t>Reply LS on UE Power Saving for XR and Media Services</w:t>
      </w:r>
      <w:r w:rsidR="00E51C39">
        <w:rPr>
          <w:rFonts w:cs="Arial"/>
          <w:lang w:val="en-US"/>
        </w:rPr>
        <w:t>, May 2022.</w:t>
      </w:r>
    </w:p>
    <w:p w14:paraId="05CCD720" w14:textId="15634ABB" w:rsidR="004E2B6B" w:rsidRDefault="004E2B6B" w:rsidP="004E2B6B">
      <w:pPr>
        <w:ind w:left="567" w:hanging="567"/>
        <w:rPr>
          <w:rFonts w:cs="Arial"/>
          <w:lang w:val="en-US"/>
        </w:rPr>
      </w:pPr>
      <w:r>
        <w:rPr>
          <w:rFonts w:cs="Arial"/>
          <w:lang w:val="en-US"/>
        </w:rPr>
        <w:t>[5]</w:t>
      </w:r>
      <w:r>
        <w:rPr>
          <w:rFonts w:cs="Arial"/>
          <w:lang w:val="en-US"/>
        </w:rPr>
        <w:tab/>
      </w:r>
      <w:r w:rsidRPr="004E2B6B">
        <w:rPr>
          <w:rFonts w:cs="Arial"/>
          <w:lang w:val="en-US"/>
        </w:rPr>
        <w:t>R2-2209215, LS on XR Awareness in RAN, Sept 2022.</w:t>
      </w:r>
    </w:p>
    <w:p w14:paraId="02627B55" w14:textId="6D7CC83E" w:rsidR="005C01A2" w:rsidRDefault="00F116FC" w:rsidP="004E2B6B">
      <w:pPr>
        <w:ind w:left="567" w:hanging="567"/>
        <w:rPr>
          <w:rFonts w:cs="Arial"/>
          <w:lang w:val="en-US"/>
        </w:rPr>
      </w:pPr>
      <w:r w:rsidRPr="009B1832">
        <w:rPr>
          <w:rFonts w:cs="Arial"/>
          <w:lang w:val="en-US"/>
        </w:rPr>
        <w:t>[</w:t>
      </w:r>
      <w:r w:rsidR="004E2B6B">
        <w:rPr>
          <w:rFonts w:cs="Arial"/>
          <w:lang w:val="en-US"/>
        </w:rPr>
        <w:t>6</w:t>
      </w:r>
      <w:r w:rsidRPr="009B1832">
        <w:rPr>
          <w:rFonts w:cs="Arial"/>
          <w:lang w:val="en-US"/>
        </w:rPr>
        <w:t xml:space="preserve">] </w:t>
      </w:r>
      <w:r w:rsidRPr="009B1832">
        <w:rPr>
          <w:rFonts w:cs="Arial"/>
          <w:lang w:val="en-US"/>
        </w:rPr>
        <w:tab/>
      </w:r>
      <w:r w:rsidRPr="006B4957">
        <w:rPr>
          <w:rFonts w:cs="Arial"/>
          <w:lang w:val="en-US"/>
        </w:rPr>
        <w:t>RAN2 chairman notes from RAN2#119e</w:t>
      </w:r>
      <w:r>
        <w:rPr>
          <w:rFonts w:cs="Arial"/>
          <w:lang w:val="en-US"/>
        </w:rPr>
        <w:t>, Aug 2022.</w:t>
      </w:r>
    </w:p>
    <w:p w14:paraId="671AF605" w14:textId="08C40179" w:rsidR="00E51C39" w:rsidRPr="004E2B6B" w:rsidRDefault="00E51C39" w:rsidP="004E2B6B">
      <w:pPr>
        <w:ind w:left="567" w:hanging="567"/>
        <w:rPr>
          <w:rFonts w:cs="Arial"/>
          <w:lang w:val="en-US"/>
        </w:rPr>
      </w:pPr>
      <w:r>
        <w:rPr>
          <w:rFonts w:cs="Arial"/>
          <w:lang w:val="en-US"/>
        </w:rPr>
        <w:t>[7]</w:t>
      </w:r>
      <w:r>
        <w:rPr>
          <w:rFonts w:cs="Arial"/>
          <w:lang w:val="en-US"/>
        </w:rPr>
        <w:tab/>
        <w:t>RAN1 chairman notes from RAN1#110bis-e, Oct 2022.</w:t>
      </w:r>
    </w:p>
    <w:sectPr w:rsidR="00E51C39" w:rsidRPr="004E2B6B">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BAC9A" w14:textId="77777777" w:rsidR="00F61963" w:rsidRDefault="00F61963">
      <w:pPr>
        <w:spacing w:after="0"/>
      </w:pPr>
      <w:r>
        <w:separator/>
      </w:r>
    </w:p>
  </w:endnote>
  <w:endnote w:type="continuationSeparator" w:id="0">
    <w:p w14:paraId="61435F73" w14:textId="77777777" w:rsidR="00F61963" w:rsidRDefault="00F619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36E5" w14:textId="77777777" w:rsidR="00003AC5" w:rsidRDefault="00F064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5F9FF" w14:textId="77777777" w:rsidR="00F61963" w:rsidRDefault="00F61963">
      <w:pPr>
        <w:spacing w:after="0"/>
      </w:pPr>
      <w:r>
        <w:separator/>
      </w:r>
    </w:p>
  </w:footnote>
  <w:footnote w:type="continuationSeparator" w:id="0">
    <w:p w14:paraId="4868A605" w14:textId="77777777" w:rsidR="00F61963" w:rsidRDefault="00F619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4C8F46F8"/>
    <w:multiLevelType w:val="multilevel"/>
    <w:tmpl w:val="B992CB02"/>
    <w:lvl w:ilvl="0">
      <w:start w:val="2"/>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start w:val="1"/>
      <w:numFmt w:val="bullet"/>
      <w:lvlText w:val=""/>
      <w:lvlJc w:val="left"/>
      <w:pPr>
        <w:tabs>
          <w:tab w:val="num" w:pos="2341"/>
        </w:tabs>
        <w:ind w:left="2341" w:hanging="360"/>
      </w:pPr>
      <w:rPr>
        <w:rFonts w:ascii="Symbol" w:hAnsi="Symbol" w:hint="default"/>
      </w:rPr>
    </w:lvl>
    <w:lvl w:ilvl="4" w:tplc="04090003">
      <w:start w:val="1"/>
      <w:numFmt w:val="bullet"/>
      <w:lvlText w:val="o"/>
      <w:lvlJc w:val="left"/>
      <w:pPr>
        <w:tabs>
          <w:tab w:val="num" w:pos="3061"/>
        </w:tabs>
        <w:ind w:left="3061" w:hanging="360"/>
      </w:pPr>
      <w:rPr>
        <w:rFonts w:ascii="Courier New" w:hAnsi="Courier New" w:cs="Courier New" w:hint="default"/>
      </w:rPr>
    </w:lvl>
    <w:lvl w:ilvl="5" w:tplc="04090005">
      <w:start w:val="1"/>
      <w:numFmt w:val="bullet"/>
      <w:lvlText w:val=""/>
      <w:lvlJc w:val="left"/>
      <w:pPr>
        <w:tabs>
          <w:tab w:val="num" w:pos="3781"/>
        </w:tabs>
        <w:ind w:left="3781" w:hanging="360"/>
      </w:pPr>
      <w:rPr>
        <w:rFonts w:ascii="Wingdings" w:hAnsi="Wingdings" w:hint="default"/>
      </w:rPr>
    </w:lvl>
    <w:lvl w:ilvl="6" w:tplc="04090001">
      <w:start w:val="1"/>
      <w:numFmt w:val="bullet"/>
      <w:lvlText w:val=""/>
      <w:lvlJc w:val="left"/>
      <w:pPr>
        <w:tabs>
          <w:tab w:val="num" w:pos="4501"/>
        </w:tabs>
        <w:ind w:left="4501" w:hanging="360"/>
      </w:pPr>
      <w:rPr>
        <w:rFonts w:ascii="Symbol" w:hAnsi="Symbol" w:hint="default"/>
      </w:rPr>
    </w:lvl>
    <w:lvl w:ilvl="7" w:tplc="04090003">
      <w:start w:val="1"/>
      <w:numFmt w:val="bullet"/>
      <w:lvlText w:val="o"/>
      <w:lvlJc w:val="left"/>
      <w:pPr>
        <w:tabs>
          <w:tab w:val="num" w:pos="5221"/>
        </w:tabs>
        <w:ind w:left="5221" w:hanging="360"/>
      </w:pPr>
      <w:rPr>
        <w:rFonts w:ascii="Courier New" w:hAnsi="Courier New" w:cs="Courier New" w:hint="default"/>
      </w:rPr>
    </w:lvl>
    <w:lvl w:ilvl="8" w:tplc="04090005">
      <w:start w:val="1"/>
      <w:numFmt w:val="bullet"/>
      <w:lvlText w:val=""/>
      <w:lvlJc w:val="left"/>
      <w:pPr>
        <w:tabs>
          <w:tab w:val="num" w:pos="5941"/>
        </w:tabs>
        <w:ind w:left="5941" w:hanging="360"/>
      </w:pPr>
      <w:rPr>
        <w:rFonts w:ascii="Wingdings" w:hAnsi="Wingdings" w:hint="default"/>
      </w:rPr>
    </w:lvl>
  </w:abstractNum>
  <w:abstractNum w:abstractNumId="4" w15:restartNumberingAfterBreak="0">
    <w:nsid w:val="71121761"/>
    <w:multiLevelType w:val="multilevel"/>
    <w:tmpl w:val="2F0AE2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5620553">
    <w:abstractNumId w:val="2"/>
  </w:num>
  <w:num w:numId="2" w16cid:durableId="760443872">
    <w:abstractNumId w:val="0"/>
  </w:num>
  <w:num w:numId="3" w16cid:durableId="405034940">
    <w:abstractNumId w:val="1"/>
  </w:num>
  <w:num w:numId="4" w16cid:durableId="485633336">
    <w:abstractNumId w:val="3"/>
  </w:num>
  <w:num w:numId="5" w16cid:durableId="16778029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4EE"/>
    <w:rsid w:val="000A0258"/>
    <w:rsid w:val="001324B7"/>
    <w:rsid w:val="001C7924"/>
    <w:rsid w:val="002114EE"/>
    <w:rsid w:val="00301829"/>
    <w:rsid w:val="00377327"/>
    <w:rsid w:val="003D16D7"/>
    <w:rsid w:val="004A6A7B"/>
    <w:rsid w:val="004E2B6B"/>
    <w:rsid w:val="005C01A2"/>
    <w:rsid w:val="00646677"/>
    <w:rsid w:val="006E30DD"/>
    <w:rsid w:val="00786146"/>
    <w:rsid w:val="00793C00"/>
    <w:rsid w:val="00864F73"/>
    <w:rsid w:val="00A36640"/>
    <w:rsid w:val="00A427A0"/>
    <w:rsid w:val="00A55665"/>
    <w:rsid w:val="00B45347"/>
    <w:rsid w:val="00B80F65"/>
    <w:rsid w:val="00B90952"/>
    <w:rsid w:val="00DA72CD"/>
    <w:rsid w:val="00DC1DF8"/>
    <w:rsid w:val="00E30662"/>
    <w:rsid w:val="00E51C39"/>
    <w:rsid w:val="00F06421"/>
    <w:rsid w:val="00F116FC"/>
    <w:rsid w:val="00F45766"/>
    <w:rsid w:val="00F61963"/>
    <w:rsid w:val="00FC1DDF"/>
    <w:rsid w:val="00FF0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A1014"/>
  <w15:chartTrackingRefBased/>
  <w15:docId w15:val="{772013F6-DD9A-4388-88C0-6ACF6AAD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F73"/>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864F73"/>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
    <w:basedOn w:val="Heading1"/>
    <w:next w:val="Normal"/>
    <w:link w:val="Heading2Char1"/>
    <w:qFormat/>
    <w:rsid w:val="00864F73"/>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864F73"/>
    <w:pPr>
      <w:spacing w:before="120"/>
      <w:outlineLvl w:val="2"/>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864F73"/>
    <w:rPr>
      <w:rFonts w:ascii="Arial" w:eastAsia="Times New Roman" w:hAnsi="Arial" w:cs="Arial"/>
      <w:sz w:val="36"/>
      <w:szCs w:val="36"/>
      <w:lang w:val="en-GB" w:eastAsia="zh-CN"/>
    </w:rPr>
  </w:style>
  <w:style w:type="character" w:customStyle="1" w:styleId="Heading2Char">
    <w:name w:val="Heading 2 Char"/>
    <w:basedOn w:val="DefaultParagraphFont"/>
    <w:uiPriority w:val="9"/>
    <w:semiHidden/>
    <w:rsid w:val="00864F73"/>
    <w:rPr>
      <w:rFonts w:asciiTheme="majorHAnsi" w:eastAsiaTheme="majorEastAsia" w:hAnsiTheme="majorHAnsi" w:cstheme="majorBidi"/>
      <w:color w:val="2F5496" w:themeColor="accent1" w:themeShade="BF"/>
      <w:sz w:val="26"/>
      <w:szCs w:val="26"/>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864F73"/>
    <w:rPr>
      <w:rFonts w:ascii="Arial" w:eastAsia="Times New Roman" w:hAnsi="Arial" w:cs="Arial"/>
      <w:sz w:val="28"/>
      <w:szCs w:val="28"/>
      <w:lang w:val="en-GB" w:eastAsia="zh-CN"/>
    </w:rPr>
  </w:style>
  <w:style w:type="paragraph" w:customStyle="1" w:styleId="3GPPHeader">
    <w:name w:val="3GPP_Header"/>
    <w:basedOn w:val="Normal"/>
    <w:rsid w:val="00864F73"/>
    <w:pPr>
      <w:tabs>
        <w:tab w:val="left" w:pos="1701"/>
        <w:tab w:val="right" w:pos="9639"/>
      </w:tabs>
      <w:spacing w:after="240"/>
    </w:pPr>
    <w:rPr>
      <w:b/>
      <w:sz w:val="24"/>
    </w:rPr>
  </w:style>
  <w:style w:type="paragraph" w:styleId="Footer">
    <w:name w:val="footer"/>
    <w:basedOn w:val="Header"/>
    <w:link w:val="FooterChar"/>
    <w:semiHidden/>
    <w:rsid w:val="00864F73"/>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864F73"/>
    <w:rPr>
      <w:rFonts w:ascii="Arial" w:eastAsia="Times New Roman" w:hAnsi="Arial" w:cs="Arial"/>
      <w:b/>
      <w:bCs/>
      <w:i/>
      <w:iCs/>
      <w:noProof/>
      <w:sz w:val="18"/>
      <w:szCs w:val="18"/>
      <w:lang w:eastAsia="zh-CN"/>
    </w:rPr>
  </w:style>
  <w:style w:type="character" w:styleId="PageNumber">
    <w:name w:val="page number"/>
    <w:semiHidden/>
    <w:rsid w:val="00864F73"/>
  </w:style>
  <w:style w:type="character" w:styleId="Hyperlink">
    <w:name w:val="Hyperlink"/>
    <w:uiPriority w:val="99"/>
    <w:rsid w:val="00864F73"/>
    <w:rPr>
      <w:color w:val="0000FF"/>
      <w:u w:val="single"/>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F73"/>
    <w:pPr>
      <w:ind w:left="720"/>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64F73"/>
    <w:rPr>
      <w:rFonts w:ascii="Arial" w:eastAsia="Times New Roman" w:hAnsi="Arial" w:cs="Times New Roman"/>
      <w:sz w:val="20"/>
      <w:szCs w:val="20"/>
      <w:lang w:val="en-GB" w:eastAsia="zh-CN"/>
    </w:rPr>
  </w:style>
  <w:style w:type="paragraph" w:customStyle="1" w:styleId="CRCoverPage">
    <w:name w:val="CR Cover Page"/>
    <w:link w:val="CRCoverPageZchn"/>
    <w:rsid w:val="00864F73"/>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864F73"/>
    <w:rPr>
      <w:rFonts w:ascii="Arial" w:eastAsia="SimSun" w:hAnsi="Arial" w:cs="Times New Roman"/>
      <w:sz w:val="20"/>
      <w:szCs w:val="20"/>
      <w:lang w:val="en-GB"/>
    </w:rPr>
  </w:style>
  <w:style w:type="character" w:customStyle="1" w:styleId="Heading2Char1">
    <w:name w:val="Heading 2 Char1"/>
    <w:aliases w:val="Head2A Char,2 Char,H2 Char1,UNDERRUBRIK 1-2 Char,DO NOT USE_h2 Char,h2 Char1,h21 Char,H2 Char Char,h2 Char Char,标题 2 Char"/>
    <w:link w:val="Heading2"/>
    <w:rsid w:val="00864F73"/>
    <w:rPr>
      <w:rFonts w:ascii="Arial" w:eastAsia="Times New Roman" w:hAnsi="Arial" w:cs="Arial"/>
      <w:sz w:val="32"/>
      <w:szCs w:val="32"/>
      <w:lang w:val="en-GB" w:eastAsia="zh-CN"/>
    </w:rPr>
  </w:style>
  <w:style w:type="paragraph" w:customStyle="1" w:styleId="Agreement">
    <w:name w:val="Agreement"/>
    <w:basedOn w:val="Normal"/>
    <w:next w:val="Normal"/>
    <w:uiPriority w:val="99"/>
    <w:qFormat/>
    <w:rsid w:val="00864F73"/>
    <w:pPr>
      <w:numPr>
        <w:numId w:val="4"/>
      </w:numPr>
      <w:overflowPunct/>
      <w:autoSpaceDE/>
      <w:autoSpaceDN/>
      <w:adjustRightInd/>
      <w:spacing w:before="60" w:after="0"/>
      <w:jc w:val="left"/>
      <w:textAlignment w:val="auto"/>
    </w:pPr>
    <w:rPr>
      <w:rFonts w:eastAsia="MS Mincho"/>
      <w:b/>
      <w:szCs w:val="24"/>
      <w:lang w:eastAsia="en-GB"/>
    </w:rPr>
  </w:style>
  <w:style w:type="paragraph" w:styleId="Header">
    <w:name w:val="header"/>
    <w:basedOn w:val="Normal"/>
    <w:link w:val="HeaderChar"/>
    <w:uiPriority w:val="99"/>
    <w:semiHidden/>
    <w:unhideWhenUsed/>
    <w:rsid w:val="00864F73"/>
    <w:pPr>
      <w:tabs>
        <w:tab w:val="center" w:pos="4680"/>
        <w:tab w:val="right" w:pos="9360"/>
      </w:tabs>
      <w:spacing w:after="0"/>
    </w:pPr>
  </w:style>
  <w:style w:type="character" w:customStyle="1" w:styleId="HeaderChar">
    <w:name w:val="Header Char"/>
    <w:basedOn w:val="DefaultParagraphFont"/>
    <w:link w:val="Header"/>
    <w:uiPriority w:val="99"/>
    <w:semiHidden/>
    <w:rsid w:val="00864F73"/>
    <w:rPr>
      <w:rFonts w:ascii="Arial" w:eastAsia="Times New Roman" w:hAnsi="Arial" w:cs="Times New Roman"/>
      <w:sz w:val="20"/>
      <w:szCs w:val="20"/>
      <w:lang w:val="en-GB" w:eastAsia="zh-CN"/>
    </w:rPr>
  </w:style>
  <w:style w:type="paragraph" w:styleId="Revision">
    <w:name w:val="Revision"/>
    <w:hidden/>
    <w:uiPriority w:val="99"/>
    <w:semiHidden/>
    <w:rsid w:val="00F116FC"/>
    <w:pPr>
      <w:spacing w:after="0" w:line="240" w:lineRule="auto"/>
    </w:pPr>
    <w:rPr>
      <w:rFonts w:ascii="Arial" w:eastAsia="Times New Roman" w:hAnsi="Arial" w:cs="Times New Roman"/>
      <w:sz w:val="20"/>
      <w:szCs w:val="20"/>
      <w:lang w:val="en-GB" w:eastAsia="zh-CN"/>
    </w:rPr>
  </w:style>
  <w:style w:type="character" w:styleId="CommentReference">
    <w:name w:val="annotation reference"/>
    <w:basedOn w:val="DefaultParagraphFont"/>
    <w:uiPriority w:val="99"/>
    <w:semiHidden/>
    <w:unhideWhenUsed/>
    <w:rsid w:val="001C7924"/>
    <w:rPr>
      <w:sz w:val="16"/>
      <w:szCs w:val="16"/>
    </w:rPr>
  </w:style>
  <w:style w:type="paragraph" w:styleId="CommentText">
    <w:name w:val="annotation text"/>
    <w:basedOn w:val="Normal"/>
    <w:link w:val="CommentTextChar"/>
    <w:uiPriority w:val="99"/>
    <w:unhideWhenUsed/>
    <w:rsid w:val="001C7924"/>
  </w:style>
  <w:style w:type="character" w:customStyle="1" w:styleId="CommentTextChar">
    <w:name w:val="Comment Text Char"/>
    <w:basedOn w:val="DefaultParagraphFont"/>
    <w:link w:val="CommentText"/>
    <w:uiPriority w:val="99"/>
    <w:rsid w:val="001C7924"/>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1C7924"/>
    <w:rPr>
      <w:b/>
      <w:bCs/>
    </w:rPr>
  </w:style>
  <w:style w:type="character" w:customStyle="1" w:styleId="CommentSubjectChar">
    <w:name w:val="Comment Subject Char"/>
    <w:basedOn w:val="CommentTextChar"/>
    <w:link w:val="CommentSubject"/>
    <w:uiPriority w:val="99"/>
    <w:semiHidden/>
    <w:rsid w:val="001C7924"/>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3gpp.org/ftp/tsg_sa/WG2_Arch/TSGS2_153E_Electronic_2022-10/Docs/S2-2209979.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9174B0-3A20-47F5-AA06-38EEDF7AB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252B4-96F9-4ADA-9149-B4764E45C49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F254254-A214-4FCC-9980-0433A3C8EC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1728</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Diana.Pani@InterDigital.com</dc:creator>
  <cp:keywords/>
  <dc:description/>
  <cp:lastModifiedBy>Jaya Rao</cp:lastModifiedBy>
  <cp:revision>4</cp:revision>
  <dcterms:created xsi:type="dcterms:W3CDTF">2022-11-03T22:28:00Z</dcterms:created>
  <dcterms:modified xsi:type="dcterms:W3CDTF">2022-11-03T22:47:00Z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